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2DA6" w:rsidRPr="002E33F5" w:rsidRDefault="009E5CA0" w:rsidP="002E33F5">
      <w:pPr>
        <w:spacing w:line="360" w:lineRule="auto"/>
        <w:jc w:val="center"/>
        <w:rPr>
          <w:rFonts w:ascii="Times New Roman" w:hAnsi="Times New Roman" w:cs="Times New Roman"/>
          <w:b/>
          <w:bCs/>
          <w:sz w:val="32"/>
          <w:szCs w:val="32"/>
        </w:rPr>
      </w:pPr>
      <w:r w:rsidRPr="002E33F5">
        <w:rPr>
          <w:rFonts w:ascii="Times New Roman" w:hAnsi="Times New Roman" w:cs="Times New Roman"/>
          <w:b/>
          <w:bCs/>
          <w:sz w:val="32"/>
          <w:szCs w:val="32"/>
        </w:rPr>
        <w:t>Annexe première partie</w:t>
      </w:r>
    </w:p>
    <w:p w:rsidR="00C22DA6" w:rsidRPr="002E33F5" w:rsidRDefault="00C22DA6" w:rsidP="002E33F5">
      <w:pPr>
        <w:spacing w:line="360" w:lineRule="auto"/>
        <w:jc w:val="both"/>
        <w:rPr>
          <w:rFonts w:ascii="Times New Roman" w:hAnsi="Times New Roman" w:cs="Times New Roman"/>
        </w:rPr>
      </w:pPr>
    </w:p>
    <w:p w:rsidR="006B494B" w:rsidRDefault="00B771F1" w:rsidP="002E33F5">
      <w:pPr>
        <w:pStyle w:val="Titre1"/>
      </w:pPr>
      <w:r w:rsidRPr="002E33F5">
        <w:t>Annexe 1-A. Flaubert, maître de la profondeur de champ.</w:t>
      </w:r>
    </w:p>
    <w:p w:rsidR="002E33F5" w:rsidRPr="002E33F5" w:rsidRDefault="002E33F5" w:rsidP="002E33F5"/>
    <w:p w:rsidR="00B771F1" w:rsidRPr="002E33F5" w:rsidRDefault="00B771F1" w:rsidP="002E33F5">
      <w:pPr>
        <w:spacing w:line="360" w:lineRule="auto"/>
        <w:jc w:val="both"/>
        <w:rPr>
          <w:rFonts w:ascii="Times New Roman" w:hAnsi="Times New Roman" w:cs="Times New Roman"/>
        </w:rPr>
      </w:pPr>
      <w:r w:rsidRPr="002E33F5">
        <w:rPr>
          <w:rFonts w:ascii="Times New Roman" w:hAnsi="Times New Roman" w:cs="Times New Roman"/>
        </w:rPr>
        <w:t>Flaubert songea, dans</w:t>
      </w:r>
      <w:r w:rsidRPr="002E33F5">
        <w:rPr>
          <w:rFonts w:ascii="Times New Roman" w:hAnsi="Times New Roman" w:cs="Times New Roman"/>
          <w:i/>
        </w:rPr>
        <w:t xml:space="preserve"> </w:t>
      </w:r>
      <w:r w:rsidRPr="002E33F5">
        <w:rPr>
          <w:rFonts w:ascii="Times New Roman" w:hAnsi="Times New Roman" w:cs="Times New Roman"/>
        </w:rPr>
        <w:t xml:space="preserve">une première version de </w:t>
      </w:r>
      <w:r w:rsidRPr="002E33F5">
        <w:rPr>
          <w:rFonts w:ascii="Times New Roman" w:hAnsi="Times New Roman" w:cs="Times New Roman"/>
          <w:i/>
        </w:rPr>
        <w:t>Salammbô</w:t>
      </w:r>
      <w:r w:rsidRPr="002E33F5">
        <w:rPr>
          <w:rFonts w:ascii="Times New Roman" w:hAnsi="Times New Roman" w:cs="Times New Roman"/>
        </w:rPr>
        <w:t xml:space="preserve">, à commencer par </w:t>
      </w:r>
      <w:r w:rsidRPr="002E33F5">
        <w:rPr>
          <w:rFonts w:ascii="Times New Roman" w:hAnsi="Times New Roman" w:cs="Times New Roman"/>
          <w:i/>
        </w:rPr>
        <w:t xml:space="preserve">Et </w:t>
      </w:r>
      <w:r w:rsidRPr="002E33F5">
        <w:rPr>
          <w:rFonts w:ascii="Times New Roman" w:hAnsi="Times New Roman" w:cs="Times New Roman"/>
        </w:rPr>
        <w:t>tous ses paragraphes (devenus ainsi des versets)</w:t>
      </w:r>
      <w:r w:rsidRPr="002E33F5">
        <w:rPr>
          <w:rFonts w:ascii="Times New Roman" w:hAnsi="Times New Roman" w:cs="Times New Roman"/>
          <w:i/>
        </w:rPr>
        <w:t xml:space="preserve">. </w:t>
      </w:r>
      <w:r w:rsidRPr="002E33F5">
        <w:rPr>
          <w:rFonts w:ascii="Times New Roman" w:hAnsi="Times New Roman" w:cs="Times New Roman"/>
        </w:rPr>
        <w:t xml:space="preserve">Mallarmé considérait très légitimement Flaubert comme un poète, de par son usage du rythme. Mais Flaubert est aussi poète par le sens, notamment par l’usage de la profondeur de champ et de l’hors-champ, ce rythme du sens (voir mon article </w:t>
      </w:r>
      <w:hyperlink r:id="rId7" w:history="1">
        <w:r w:rsidRPr="002E33F5">
          <w:rPr>
            <w:rStyle w:val="Lienhypertexte"/>
            <w:rFonts w:ascii="Times New Roman" w:hAnsi="Times New Roman" w:cs="Times New Roman"/>
          </w:rPr>
          <w:t>http://lipietz.net/A-propos-de-L-education-sentimentale</w:t>
        </w:r>
      </w:hyperlink>
      <w:r w:rsidRPr="002E33F5">
        <w:rPr>
          <w:rStyle w:val="Lienhypertexte"/>
          <w:rFonts w:ascii="Times New Roman" w:hAnsi="Times New Roman" w:cs="Times New Roman"/>
        </w:rPr>
        <w:t>)</w:t>
      </w:r>
      <w:r w:rsidRPr="002E33F5">
        <w:rPr>
          <w:rFonts w:ascii="Times New Roman" w:hAnsi="Times New Roman" w:cs="Times New Roman"/>
        </w:rPr>
        <w:t>. Pensons à l’instant de la décapitation de Jean le Baptiste (</w:t>
      </w:r>
      <w:proofErr w:type="spellStart"/>
      <w:r w:rsidRPr="002E33F5">
        <w:rPr>
          <w:rFonts w:ascii="Times New Roman" w:hAnsi="Times New Roman" w:cs="Times New Roman"/>
        </w:rPr>
        <w:t>Iaokanann</w:t>
      </w:r>
      <w:proofErr w:type="spellEnd"/>
      <w:r w:rsidRPr="002E33F5">
        <w:rPr>
          <w:rFonts w:ascii="Times New Roman" w:hAnsi="Times New Roman" w:cs="Times New Roman"/>
        </w:rPr>
        <w:t xml:space="preserve">) dans </w:t>
      </w:r>
      <w:r w:rsidRPr="002E33F5">
        <w:rPr>
          <w:rFonts w:ascii="Times New Roman" w:hAnsi="Times New Roman" w:cs="Times New Roman"/>
          <w:i/>
        </w:rPr>
        <w:t>Trois Contes</w:t>
      </w:r>
      <w:r w:rsidRPr="002E33F5">
        <w:rPr>
          <w:rFonts w:ascii="Times New Roman" w:hAnsi="Times New Roman" w:cs="Times New Roman"/>
        </w:rPr>
        <w:t xml:space="preserve">. Auprès de ce chef d’œuvre, </w:t>
      </w:r>
      <w:r w:rsidRPr="002E33F5">
        <w:rPr>
          <w:rFonts w:ascii="Times New Roman" w:hAnsi="Times New Roman" w:cs="Times New Roman"/>
          <w:i/>
        </w:rPr>
        <w:t>Le Roman de la momie</w:t>
      </w:r>
      <w:r w:rsidRPr="002E33F5">
        <w:rPr>
          <w:rFonts w:ascii="Times New Roman" w:hAnsi="Times New Roman" w:cs="Times New Roman"/>
        </w:rPr>
        <w:t>, autre péplum, de Théophile Gautier, nous exaspère par sa netteté uniformément détaillée de photographie numérique. Nous verrons pourtant le généreux Mallarmé louer Gautier pour sa capacité à « isoler une fleur dans le rayon du jour ».</w:t>
      </w:r>
    </w:p>
    <w:p w:rsidR="00B771F1" w:rsidRPr="002E33F5" w:rsidRDefault="00B771F1" w:rsidP="002E33F5">
      <w:pPr>
        <w:spacing w:line="360" w:lineRule="auto"/>
        <w:jc w:val="both"/>
        <w:rPr>
          <w:rFonts w:ascii="Times New Roman" w:hAnsi="Times New Roman" w:cs="Times New Roman"/>
          <w:b/>
          <w:bCs/>
        </w:rPr>
      </w:pPr>
    </w:p>
    <w:p w:rsidR="006B494B" w:rsidRPr="002E33F5" w:rsidRDefault="006B494B" w:rsidP="002E33F5">
      <w:pPr>
        <w:spacing w:line="360" w:lineRule="auto"/>
        <w:jc w:val="both"/>
        <w:rPr>
          <w:rFonts w:ascii="Times New Roman" w:hAnsi="Times New Roman" w:cs="Times New Roman"/>
          <w:b/>
          <w:bCs/>
        </w:rPr>
      </w:pPr>
    </w:p>
    <w:p w:rsidR="002E33F5" w:rsidRDefault="009E5CA0" w:rsidP="00002540">
      <w:pPr>
        <w:pStyle w:val="Titre1"/>
      </w:pPr>
      <w:r w:rsidRPr="002E33F5">
        <w:t>Annexe 1-</w:t>
      </w:r>
      <w:r w:rsidR="002E33F5">
        <w:t>B</w:t>
      </w:r>
      <w:r w:rsidRPr="002E33F5">
        <w:t>. La transformation chez Chomsky (et Marx)</w:t>
      </w:r>
    </w:p>
    <w:p w:rsidR="00002540" w:rsidRPr="00002540" w:rsidRDefault="00002540" w:rsidP="00002540"/>
    <w:p w:rsidR="001B05A9" w:rsidRPr="002E33F5" w:rsidRDefault="005F2D2D" w:rsidP="002E33F5">
      <w:pPr>
        <w:pStyle w:val="Notedebasdepage"/>
        <w:spacing w:line="360" w:lineRule="auto"/>
      </w:pPr>
      <w:r>
        <w:t xml:space="preserve">Dans la </w:t>
      </w:r>
      <w:r w:rsidRPr="002E33F5">
        <w:t>Théorie Standard de la grammaire générative</w:t>
      </w:r>
      <w:r>
        <w:t xml:space="preserve">, </w:t>
      </w:r>
      <w:proofErr w:type="spellStart"/>
      <w:r>
        <w:t>Noam</w:t>
      </w:r>
      <w:proofErr w:type="spellEnd"/>
      <w:r>
        <w:t xml:space="preserve"> Chomsky posait que, dans une phrase, le contenu de sens est porté par une « structure profonde », et la forme de l’expression, engendrée par la grammaire particulière de la langue et choisie par le style du locuteur, n’est en somme qu’enjolivure : la « structure de surface ». </w:t>
      </w:r>
      <w:r w:rsidR="001B05A9" w:rsidRPr="002E33F5">
        <w:t xml:space="preserve">Les exemples de </w:t>
      </w:r>
      <w:r>
        <w:t>phrases</w:t>
      </w:r>
      <w:r w:rsidR="0025152F" w:rsidRPr="002E33F5">
        <w:t xml:space="preserve"> où la </w:t>
      </w:r>
      <w:r>
        <w:t xml:space="preserve">structure </w:t>
      </w:r>
      <w:r w:rsidRPr="002E33F5">
        <w:t>de</w:t>
      </w:r>
      <w:r w:rsidR="0025152F" w:rsidRPr="002E33F5">
        <w:t xml:space="preserve"> surface porte un effet de sens</w:t>
      </w:r>
      <w:r>
        <w:t xml:space="preserve"> </w:t>
      </w:r>
      <w:r w:rsidR="001B05A9" w:rsidRPr="002E33F5">
        <w:t xml:space="preserve">ont conduit </w:t>
      </w:r>
      <w:proofErr w:type="spellStart"/>
      <w:r w:rsidR="001B05A9" w:rsidRPr="002E33F5">
        <w:t>Noam</w:t>
      </w:r>
      <w:proofErr w:type="spellEnd"/>
      <w:r w:rsidR="001B05A9" w:rsidRPr="002E33F5">
        <w:t xml:space="preserve"> Chomsky à modifier sa Théorie Standard, selon laquelle « nous avons des nuits plus belles », n’étant qu’une transformation formelle de « nos nuits sont plus belles », n’apporterait rien de nouveau quant au contenu. Dans sa Théorie Standard Étendue, il admettra que la forme de l’expression puisse informer le contenu. Voir </w:t>
      </w:r>
      <w:proofErr w:type="spellStart"/>
      <w:r w:rsidR="001B05A9" w:rsidRPr="002E33F5">
        <w:t>Noam</w:t>
      </w:r>
      <w:proofErr w:type="spellEnd"/>
      <w:r w:rsidR="001B05A9" w:rsidRPr="002E33F5">
        <w:t xml:space="preserve"> Chomsky, </w:t>
      </w:r>
      <w:r w:rsidR="001B05A9" w:rsidRPr="002E33F5">
        <w:rPr>
          <w:i/>
        </w:rPr>
        <w:t xml:space="preserve">Dialogues avec </w:t>
      </w:r>
      <w:proofErr w:type="spellStart"/>
      <w:r w:rsidR="001B05A9" w:rsidRPr="002E33F5">
        <w:rPr>
          <w:i/>
        </w:rPr>
        <w:t>Mitsou</w:t>
      </w:r>
      <w:proofErr w:type="spellEnd"/>
      <w:r w:rsidR="001B05A9" w:rsidRPr="002E33F5">
        <w:rPr>
          <w:i/>
        </w:rPr>
        <w:t xml:space="preserve"> </w:t>
      </w:r>
      <w:proofErr w:type="spellStart"/>
      <w:r w:rsidR="001B05A9" w:rsidRPr="002E33F5">
        <w:rPr>
          <w:i/>
        </w:rPr>
        <w:t>Ronat</w:t>
      </w:r>
      <w:proofErr w:type="spellEnd"/>
      <w:r w:rsidR="001B05A9" w:rsidRPr="002E33F5">
        <w:t>, Flammarion, 1977.</w:t>
      </w:r>
    </w:p>
    <w:p w:rsidR="001B05A9" w:rsidRDefault="00472120" w:rsidP="002E33F5">
      <w:pPr>
        <w:spacing w:line="360" w:lineRule="auto"/>
        <w:jc w:val="both"/>
        <w:rPr>
          <w:rFonts w:ascii="Times New Roman" w:hAnsi="Times New Roman" w:cs="Times New Roman"/>
        </w:rPr>
      </w:pPr>
      <w:r w:rsidRPr="002E33F5">
        <w:rPr>
          <w:rFonts w:ascii="Times New Roman" w:hAnsi="Times New Roman" w:cs="Times New Roman"/>
        </w:rPr>
        <w:t xml:space="preserve">Cette </w:t>
      </w:r>
      <w:r w:rsidR="001B05A9" w:rsidRPr="002E33F5">
        <w:rPr>
          <w:rFonts w:ascii="Times New Roman" w:hAnsi="Times New Roman" w:cs="Times New Roman"/>
        </w:rPr>
        <w:t>idée d’une transformation porteuse de sens entre structure profonde et structure de surface se trouve déjà dans la « théorie de la transformation de la valeur en prix », ce « </w:t>
      </w:r>
      <w:r w:rsidR="001B05A9" w:rsidRPr="002E33F5">
        <w:rPr>
          <w:rFonts w:ascii="Times New Roman" w:hAnsi="Times New Roman" w:cs="Times New Roman"/>
          <w:i/>
        </w:rPr>
        <w:t>langage des marchandises</w:t>
      </w:r>
      <w:r w:rsidR="001B05A9" w:rsidRPr="002E33F5">
        <w:rPr>
          <w:rFonts w:ascii="Times New Roman" w:hAnsi="Times New Roman" w:cs="Times New Roman"/>
        </w:rPr>
        <w:t xml:space="preserve"> » selon K. Marx : </w:t>
      </w:r>
      <w:r w:rsidR="005F2D2D">
        <w:rPr>
          <w:rFonts w:ascii="Times New Roman" w:hAnsi="Times New Roman" w:cs="Times New Roman"/>
        </w:rPr>
        <w:t>le prix intègre d’autres rapports sociaux (l’égalisation des taux de profit, la rente) que l</w:t>
      </w:r>
      <w:r w:rsidR="00017417">
        <w:rPr>
          <w:rFonts w:ascii="Times New Roman" w:hAnsi="Times New Roman" w:cs="Times New Roman"/>
        </w:rPr>
        <w:t>a valeur, expression des</w:t>
      </w:r>
      <w:r w:rsidR="005F2D2D">
        <w:rPr>
          <w:rFonts w:ascii="Times New Roman" w:hAnsi="Times New Roman" w:cs="Times New Roman"/>
        </w:rPr>
        <w:t xml:space="preserve"> rapport</w:t>
      </w:r>
      <w:r w:rsidR="00017417">
        <w:rPr>
          <w:rFonts w:ascii="Times New Roman" w:hAnsi="Times New Roman" w:cs="Times New Roman"/>
        </w:rPr>
        <w:t>s</w:t>
      </w:r>
      <w:r w:rsidR="005F2D2D">
        <w:rPr>
          <w:rFonts w:ascii="Times New Roman" w:hAnsi="Times New Roman" w:cs="Times New Roman"/>
        </w:rPr>
        <w:t xml:space="preserve"> de production marchand</w:t>
      </w:r>
      <w:r w:rsidR="00017417">
        <w:rPr>
          <w:rFonts w:ascii="Times New Roman" w:hAnsi="Times New Roman" w:cs="Times New Roman"/>
        </w:rPr>
        <w:t>s. C</w:t>
      </w:r>
      <w:r w:rsidR="001B05A9" w:rsidRPr="002E33F5">
        <w:rPr>
          <w:rFonts w:ascii="Times New Roman" w:hAnsi="Times New Roman" w:cs="Times New Roman"/>
        </w:rPr>
        <w:t xml:space="preserve">f. mon texte "Le débat sur la valeur : bilan partiel et perspectives partiales", dans B. </w:t>
      </w:r>
      <w:proofErr w:type="spellStart"/>
      <w:r w:rsidR="001B05A9" w:rsidRPr="002E33F5">
        <w:rPr>
          <w:rFonts w:ascii="Times New Roman" w:hAnsi="Times New Roman" w:cs="Times New Roman"/>
        </w:rPr>
        <w:t>Chavance</w:t>
      </w:r>
      <w:proofErr w:type="spellEnd"/>
      <w:r w:rsidR="001B05A9" w:rsidRPr="002E33F5">
        <w:rPr>
          <w:rFonts w:ascii="Times New Roman" w:hAnsi="Times New Roman" w:cs="Times New Roman"/>
        </w:rPr>
        <w:t xml:space="preserve"> (</w:t>
      </w:r>
      <w:proofErr w:type="spellStart"/>
      <w:r w:rsidR="001B05A9" w:rsidRPr="002E33F5">
        <w:rPr>
          <w:rFonts w:ascii="Times New Roman" w:hAnsi="Times New Roman" w:cs="Times New Roman"/>
        </w:rPr>
        <w:t>dir</w:t>
      </w:r>
      <w:proofErr w:type="spellEnd"/>
      <w:r w:rsidR="001B05A9" w:rsidRPr="002E33F5">
        <w:rPr>
          <w:rFonts w:ascii="Times New Roman" w:hAnsi="Times New Roman" w:cs="Times New Roman"/>
        </w:rPr>
        <w:t>.), </w:t>
      </w:r>
      <w:r w:rsidR="001B05A9" w:rsidRPr="002E33F5">
        <w:rPr>
          <w:rFonts w:ascii="Times New Roman" w:hAnsi="Times New Roman" w:cs="Times New Roman"/>
          <w:i/>
        </w:rPr>
        <w:t>Marx en perspective</w:t>
      </w:r>
      <w:r w:rsidR="001B05A9" w:rsidRPr="002E33F5">
        <w:rPr>
          <w:rFonts w:ascii="Times New Roman" w:hAnsi="Times New Roman" w:cs="Times New Roman"/>
        </w:rPr>
        <w:t>, Edition EHESS, 1985.</w:t>
      </w:r>
    </w:p>
    <w:p w:rsidR="002E33F5" w:rsidRDefault="002E33F5" w:rsidP="002E33F5">
      <w:pPr>
        <w:spacing w:line="360" w:lineRule="auto"/>
        <w:jc w:val="both"/>
        <w:rPr>
          <w:rFonts w:ascii="Times New Roman" w:hAnsi="Times New Roman" w:cs="Times New Roman"/>
        </w:rPr>
      </w:pPr>
    </w:p>
    <w:p w:rsidR="002E33F5" w:rsidRDefault="002E33F5" w:rsidP="00002540">
      <w:pPr>
        <w:pStyle w:val="Titre1"/>
      </w:pPr>
      <w:r w:rsidRPr="002E33F5">
        <w:lastRenderedPageBreak/>
        <w:t>Annexe 1-</w:t>
      </w:r>
      <w:r>
        <w:t>C.</w:t>
      </w:r>
      <w:r w:rsidRPr="002E33F5">
        <w:t xml:space="preserve"> Métaphore et analogie.</w:t>
      </w:r>
    </w:p>
    <w:p w:rsidR="002E33F5" w:rsidRPr="002E33F5" w:rsidRDefault="002E33F5" w:rsidP="002E33F5"/>
    <w:p w:rsidR="002E33F5" w:rsidRPr="002E33F5" w:rsidRDefault="002E33F5" w:rsidP="002E33F5">
      <w:pPr>
        <w:spacing w:line="360" w:lineRule="auto"/>
        <w:jc w:val="both"/>
        <w:rPr>
          <w:rFonts w:ascii="Times New Roman" w:hAnsi="Times New Roman" w:cs="Times New Roman"/>
        </w:rPr>
      </w:pPr>
      <w:r w:rsidRPr="002E33F5">
        <w:rPr>
          <w:rFonts w:ascii="Times New Roman" w:hAnsi="Times New Roman" w:cs="Times New Roman"/>
        </w:rPr>
        <w:t xml:space="preserve">Techniquement, il faudrait même distinguer « métaphore » (A est comme B d’un certain point de vue : l’Idée) et « analogie » (A est à B ce que </w:t>
      </w:r>
      <w:proofErr w:type="spellStart"/>
      <w:r w:rsidRPr="002E33F5">
        <w:rPr>
          <w:rFonts w:ascii="Times New Roman" w:hAnsi="Times New Roman" w:cs="Times New Roman"/>
        </w:rPr>
        <w:t>C est</w:t>
      </w:r>
      <w:proofErr w:type="spellEnd"/>
      <w:r w:rsidRPr="002E33F5">
        <w:rPr>
          <w:rFonts w:ascii="Times New Roman" w:hAnsi="Times New Roman" w:cs="Times New Roman"/>
        </w:rPr>
        <w:t xml:space="preserve"> à D, ce birapport étant précisément l’Idée). Nous ne le ferons pas ! Pour une réflexion plus approfondie sur la création de concept, d’Idée, par métaphore, voir </w:t>
      </w:r>
      <w:proofErr w:type="spellStart"/>
      <w:r w:rsidRPr="002E33F5">
        <w:rPr>
          <w:rFonts w:ascii="Times New Roman" w:hAnsi="Times New Roman" w:cs="Times New Roman"/>
        </w:rPr>
        <w:t>Federica</w:t>
      </w:r>
      <w:proofErr w:type="spellEnd"/>
      <w:r w:rsidRPr="002E33F5">
        <w:rPr>
          <w:rFonts w:ascii="Times New Roman" w:hAnsi="Times New Roman" w:cs="Times New Roman"/>
        </w:rPr>
        <w:t xml:space="preserve"> Locatelli, « Une impatience de plume vers l’idée : la métaphore chez Mallarmé », </w:t>
      </w:r>
      <w:proofErr w:type="spellStart"/>
      <w:r w:rsidRPr="002E33F5">
        <w:rPr>
          <w:rFonts w:ascii="Times New Roman" w:hAnsi="Times New Roman" w:cs="Times New Roman"/>
          <w:i/>
        </w:rPr>
        <w:t>Publif@rum</w:t>
      </w:r>
      <w:proofErr w:type="spellEnd"/>
      <w:r w:rsidRPr="002E33F5">
        <w:rPr>
          <w:rFonts w:ascii="Times New Roman" w:hAnsi="Times New Roman" w:cs="Times New Roman"/>
        </w:rPr>
        <w:t xml:space="preserve"> n°23, 2015 (en ligne).</w:t>
      </w:r>
    </w:p>
    <w:p w:rsidR="002E33F5" w:rsidRPr="002E33F5" w:rsidRDefault="002E33F5" w:rsidP="002E33F5">
      <w:pPr>
        <w:spacing w:line="360" w:lineRule="auto"/>
        <w:jc w:val="both"/>
        <w:rPr>
          <w:rFonts w:ascii="Times New Roman" w:hAnsi="Times New Roman" w:cs="Times New Roman"/>
        </w:rPr>
      </w:pPr>
    </w:p>
    <w:p w:rsidR="00870A8E" w:rsidRPr="002E33F5" w:rsidRDefault="00870A8E" w:rsidP="002E33F5">
      <w:pPr>
        <w:spacing w:line="360" w:lineRule="auto"/>
        <w:jc w:val="both"/>
        <w:rPr>
          <w:rFonts w:ascii="Times New Roman" w:hAnsi="Times New Roman" w:cs="Times New Roman"/>
        </w:rPr>
      </w:pPr>
    </w:p>
    <w:p w:rsidR="00870A8E" w:rsidRPr="002E33F5" w:rsidRDefault="00870A8E" w:rsidP="00002540">
      <w:pPr>
        <w:pStyle w:val="Titre1"/>
      </w:pPr>
      <w:r w:rsidRPr="002E33F5">
        <w:t>Annexe 1-</w:t>
      </w:r>
      <w:r w:rsidR="002E33F5">
        <w:t>D.</w:t>
      </w:r>
      <w:r w:rsidRPr="002E33F5">
        <w:t xml:space="preserve"> Sur l’Idée comme « simplification » du réel.</w:t>
      </w:r>
    </w:p>
    <w:p w:rsidR="002E33F5" w:rsidRDefault="002E33F5" w:rsidP="002E33F5">
      <w:pPr>
        <w:spacing w:line="360" w:lineRule="auto"/>
        <w:jc w:val="both"/>
        <w:rPr>
          <w:rFonts w:ascii="Times New Roman" w:hAnsi="Times New Roman" w:cs="Times New Roman"/>
        </w:rPr>
      </w:pPr>
    </w:p>
    <w:p w:rsidR="00963421" w:rsidRPr="002E33F5" w:rsidRDefault="00017417" w:rsidP="002E33F5">
      <w:pPr>
        <w:spacing w:line="360" w:lineRule="auto"/>
        <w:jc w:val="both"/>
        <w:rPr>
          <w:rFonts w:ascii="Times New Roman" w:hAnsi="Times New Roman" w:cs="Times New Roman"/>
        </w:rPr>
      </w:pPr>
      <w:r>
        <w:rPr>
          <w:rFonts w:ascii="Times New Roman" w:hAnsi="Times New Roman" w:cs="Times New Roman"/>
        </w:rPr>
        <w:t xml:space="preserve">L’affirmation de Mallarmé selon </w:t>
      </w:r>
      <w:proofErr w:type="gramStart"/>
      <w:r>
        <w:rPr>
          <w:rFonts w:ascii="Times New Roman" w:hAnsi="Times New Roman" w:cs="Times New Roman"/>
        </w:rPr>
        <w:t xml:space="preserve">laquelle </w:t>
      </w:r>
      <w:r w:rsidR="00870A8E" w:rsidRPr="002E33F5">
        <w:rPr>
          <w:rFonts w:ascii="Times New Roman" w:hAnsi="Times New Roman" w:cs="Times New Roman"/>
        </w:rPr>
        <w:t xml:space="preserve"> l’Idée</w:t>
      </w:r>
      <w:proofErr w:type="gramEnd"/>
      <w:r w:rsidR="00870A8E" w:rsidRPr="002E33F5">
        <w:rPr>
          <w:rFonts w:ascii="Times New Roman" w:hAnsi="Times New Roman" w:cs="Times New Roman"/>
        </w:rPr>
        <w:t xml:space="preserve"> « simplifie » le monde pour le recréer m’a fait sursauter, quoiqu’elle soit évidente, parce qu’elle est précisément le problème de la nouvelle science des méga-données. Et ce n’est pas le dernier de tels sursauts que provoque aujourd’hui la lecture de Mallarmé : d’où lui vient </w:t>
      </w:r>
      <w:proofErr w:type="gramStart"/>
      <w:r w:rsidR="00870A8E" w:rsidRPr="002E33F5">
        <w:rPr>
          <w:rFonts w:ascii="Times New Roman" w:hAnsi="Times New Roman" w:cs="Times New Roman"/>
        </w:rPr>
        <w:t>ce</w:t>
      </w:r>
      <w:proofErr w:type="gramEnd"/>
      <w:r w:rsidR="00870A8E" w:rsidRPr="002E33F5">
        <w:rPr>
          <w:rFonts w:ascii="Times New Roman" w:hAnsi="Times New Roman" w:cs="Times New Roman"/>
        </w:rPr>
        <w:t xml:space="preserve"> savoir quasi-intuitif ? Des livres de science qu’il butine ? </w:t>
      </w:r>
    </w:p>
    <w:p w:rsidR="00394B1C" w:rsidRPr="002E33F5" w:rsidRDefault="00870A8E" w:rsidP="002E33F5">
      <w:pPr>
        <w:spacing w:line="360" w:lineRule="auto"/>
        <w:jc w:val="both"/>
        <w:rPr>
          <w:rFonts w:ascii="Times New Roman" w:hAnsi="Times New Roman" w:cs="Times New Roman"/>
        </w:rPr>
      </w:pPr>
      <w:r w:rsidRPr="002E33F5">
        <w:rPr>
          <w:rFonts w:ascii="Times New Roman" w:hAnsi="Times New Roman" w:cs="Times New Roman"/>
        </w:rPr>
        <w:t xml:space="preserve">Dans ses </w:t>
      </w:r>
      <w:r w:rsidRPr="002E33F5">
        <w:rPr>
          <w:rFonts w:ascii="Times New Roman" w:hAnsi="Times New Roman" w:cs="Times New Roman"/>
          <w:i/>
        </w:rPr>
        <w:t xml:space="preserve">Notes sur le Langage </w:t>
      </w:r>
      <w:r w:rsidRPr="002E33F5">
        <w:rPr>
          <w:rFonts w:ascii="Times New Roman" w:hAnsi="Times New Roman" w:cs="Times New Roman"/>
        </w:rPr>
        <w:t>par exemple (</w:t>
      </w:r>
      <w:r w:rsidRPr="002E33F5">
        <w:rPr>
          <w:rFonts w:ascii="Times New Roman" w:hAnsi="Times New Roman" w:cs="Times New Roman"/>
          <w:i/>
        </w:rPr>
        <w:t>OC I</w:t>
      </w:r>
      <w:r w:rsidRPr="002E33F5">
        <w:rPr>
          <w:rFonts w:ascii="Times New Roman" w:hAnsi="Times New Roman" w:cs="Times New Roman"/>
        </w:rPr>
        <w:t xml:space="preserve">, p. 505), Mallarmé vante une « école française de mathématique » remontant à Descartes, et de fait les Français furent et sont toujours les spécialistes de la simplification des fonctions mathématiques représentant des images : après Descartes et la géométrie analytique, Joseph Fourier et son analyse spectrale, son grand successeur Yves Meyer, inventeur de la transformée d’une image en ondelettes orthogonales (et par là, de la compression au format jpeg), et tant d’autres. </w:t>
      </w:r>
    </w:p>
    <w:p w:rsidR="00870A8E" w:rsidRPr="002E33F5" w:rsidRDefault="00870A8E" w:rsidP="002E33F5">
      <w:pPr>
        <w:spacing w:line="360" w:lineRule="auto"/>
        <w:jc w:val="both"/>
        <w:rPr>
          <w:rFonts w:ascii="Times New Roman" w:hAnsi="Times New Roman" w:cs="Times New Roman"/>
        </w:rPr>
      </w:pPr>
      <w:r w:rsidRPr="002E33F5">
        <w:rPr>
          <w:rFonts w:ascii="Times New Roman" w:hAnsi="Times New Roman" w:cs="Times New Roman"/>
        </w:rPr>
        <w:t xml:space="preserve">Et aujourd’hui Stéphane </w:t>
      </w:r>
      <w:proofErr w:type="spellStart"/>
      <w:r w:rsidRPr="002E33F5">
        <w:rPr>
          <w:rFonts w:ascii="Times New Roman" w:hAnsi="Times New Roman" w:cs="Times New Roman"/>
        </w:rPr>
        <w:t>Mallat</w:t>
      </w:r>
      <w:proofErr w:type="spellEnd"/>
      <w:r w:rsidRPr="002E33F5">
        <w:rPr>
          <w:rFonts w:ascii="Times New Roman" w:hAnsi="Times New Roman" w:cs="Times New Roman"/>
        </w:rPr>
        <w:t xml:space="preserve">, titulaire de la chaire </w:t>
      </w:r>
      <w:r w:rsidR="002E33F5">
        <w:rPr>
          <w:rFonts w:ascii="Times New Roman" w:hAnsi="Times New Roman" w:cs="Times New Roman"/>
        </w:rPr>
        <w:t xml:space="preserve">de </w:t>
      </w:r>
      <w:proofErr w:type="spellStart"/>
      <w:r w:rsidR="002E33F5">
        <w:rPr>
          <w:rFonts w:ascii="Times New Roman" w:hAnsi="Times New Roman" w:cs="Times New Roman"/>
        </w:rPr>
        <w:t>Mégadonnées</w:t>
      </w:r>
      <w:proofErr w:type="spellEnd"/>
      <w:r w:rsidR="002E33F5">
        <w:rPr>
          <w:rFonts w:ascii="Times New Roman" w:hAnsi="Times New Roman" w:cs="Times New Roman"/>
        </w:rPr>
        <w:t xml:space="preserve"> </w:t>
      </w:r>
      <w:r w:rsidRPr="002E33F5">
        <w:rPr>
          <w:rFonts w:ascii="Times New Roman" w:hAnsi="Times New Roman" w:cs="Times New Roman"/>
        </w:rPr>
        <w:t>au Collège de France, inscrit lui-même ce « principe de parcimonie » comme « traduction mathématique du rasoir d’Okham » (</w:t>
      </w:r>
      <w:r w:rsidRPr="002E33F5">
        <w:rPr>
          <w:rFonts w:ascii="Times New Roman" w:hAnsi="Times New Roman" w:cs="Times New Roman"/>
          <w:i/>
        </w:rPr>
        <w:t>La Recherche</w:t>
      </w:r>
      <w:r w:rsidRPr="002E33F5">
        <w:rPr>
          <w:rFonts w:ascii="Times New Roman" w:hAnsi="Times New Roman" w:cs="Times New Roman"/>
        </w:rPr>
        <w:t>, février 2018, p. 8) : éliminer du concept d’un objet tout ce qui n’est pas ses sèmes fondamentaux. Dans les derniers poèmes de Mallarmé, guidés par le démon de la parcimonie, nous arriverons en quelque sorte aux jpeg du Monde. Plus question de répéter quatre fois « </w:t>
      </w:r>
      <w:r w:rsidRPr="002E33F5">
        <w:rPr>
          <w:rFonts w:ascii="Times New Roman" w:hAnsi="Times New Roman" w:cs="Times New Roman"/>
          <w:i/>
        </w:rPr>
        <w:t>L’Azur !»,</w:t>
      </w:r>
      <w:r w:rsidRPr="002E33F5">
        <w:rPr>
          <w:rFonts w:ascii="Times New Roman" w:hAnsi="Times New Roman" w:cs="Times New Roman"/>
        </w:rPr>
        <w:t xml:space="preserve"> mais en quelques mots comprimer un océan, une tempête, les nuées, un naufrage, une sirène, un coup de dés et peut-être une constellation.</w:t>
      </w:r>
    </w:p>
    <w:p w:rsidR="004F002D" w:rsidRPr="002E33F5" w:rsidRDefault="004F002D" w:rsidP="002E33F5">
      <w:pPr>
        <w:spacing w:line="360" w:lineRule="auto"/>
        <w:jc w:val="both"/>
        <w:rPr>
          <w:rFonts w:ascii="Times New Roman" w:hAnsi="Times New Roman" w:cs="Times New Roman"/>
        </w:rPr>
      </w:pPr>
    </w:p>
    <w:p w:rsidR="004F002D" w:rsidRDefault="004F002D" w:rsidP="00002540">
      <w:pPr>
        <w:pStyle w:val="Titre1"/>
      </w:pPr>
      <w:r w:rsidRPr="002E33F5">
        <w:t xml:space="preserve">Annexe </w:t>
      </w:r>
      <w:r w:rsidR="002E33F5">
        <w:t>1-E</w:t>
      </w:r>
      <w:r w:rsidRPr="002E33F5">
        <w:t xml:space="preserve">. </w:t>
      </w:r>
      <w:r w:rsidRPr="002E33F5">
        <w:rPr>
          <w:i/>
          <w:iCs/>
        </w:rPr>
        <w:t>Le nom de la rose</w:t>
      </w:r>
      <w:r w:rsidRPr="002E33F5">
        <w:t>, sémiotique et épistémologie.</w:t>
      </w:r>
    </w:p>
    <w:p w:rsidR="00002540" w:rsidRPr="00002540" w:rsidRDefault="00002540" w:rsidP="00002540"/>
    <w:p w:rsidR="004F4859" w:rsidRPr="002E33F5" w:rsidRDefault="004F002D" w:rsidP="002E33F5">
      <w:pPr>
        <w:spacing w:line="360" w:lineRule="auto"/>
        <w:jc w:val="both"/>
        <w:rPr>
          <w:rFonts w:ascii="Times New Roman" w:hAnsi="Times New Roman" w:cs="Times New Roman"/>
        </w:rPr>
      </w:pPr>
      <w:r w:rsidRPr="002E33F5">
        <w:rPr>
          <w:rFonts w:ascii="Times New Roman" w:hAnsi="Times New Roman" w:cs="Times New Roman"/>
          <w:i/>
        </w:rPr>
        <w:t xml:space="preserve">Le nom de la rose </w:t>
      </w:r>
      <w:r w:rsidRPr="002E33F5">
        <w:rPr>
          <w:rFonts w:ascii="Times New Roman" w:hAnsi="Times New Roman" w:cs="Times New Roman"/>
        </w:rPr>
        <w:t>(1980 ; trad. française Grasset, 1982</w:t>
      </w:r>
      <w:r w:rsidRPr="002E33F5">
        <w:rPr>
          <w:rFonts w:ascii="Times New Roman" w:hAnsi="Times New Roman" w:cs="Times New Roman"/>
          <w:i/>
        </w:rPr>
        <w:t>)</w:t>
      </w:r>
      <w:r w:rsidRPr="002E33F5">
        <w:rPr>
          <w:rFonts w:ascii="Times New Roman" w:hAnsi="Times New Roman" w:cs="Times New Roman"/>
        </w:rPr>
        <w:t xml:space="preserve"> est à la fois un roman policier passionnant, un monument d’érudition sur le moyen-âge, où l’on s’amuse à retrouver des </w:t>
      </w:r>
      <w:r w:rsidRPr="002E33F5">
        <w:rPr>
          <w:rFonts w:ascii="Times New Roman" w:hAnsi="Times New Roman" w:cs="Times New Roman"/>
        </w:rPr>
        <w:lastRenderedPageBreak/>
        <w:t xml:space="preserve">citations de Suger ou de Bernard de Clairvaux, les portails de Moissac ou de Vézelay, mais aussi de multiples allusions aux débats de la gauche italienne de l’époque (de </w:t>
      </w:r>
      <w:proofErr w:type="spellStart"/>
      <w:r w:rsidRPr="002E33F5">
        <w:rPr>
          <w:rFonts w:ascii="Times New Roman" w:hAnsi="Times New Roman" w:cs="Times New Roman"/>
        </w:rPr>
        <w:t>Napolitano</w:t>
      </w:r>
      <w:proofErr w:type="spellEnd"/>
      <w:r w:rsidRPr="002E33F5">
        <w:rPr>
          <w:rFonts w:ascii="Times New Roman" w:hAnsi="Times New Roman" w:cs="Times New Roman"/>
        </w:rPr>
        <w:t xml:space="preserve"> et </w:t>
      </w:r>
      <w:proofErr w:type="spellStart"/>
      <w:r w:rsidRPr="002E33F5">
        <w:rPr>
          <w:rFonts w:ascii="Times New Roman" w:hAnsi="Times New Roman" w:cs="Times New Roman"/>
        </w:rPr>
        <w:t>Ingrao</w:t>
      </w:r>
      <w:proofErr w:type="spellEnd"/>
      <w:r w:rsidRPr="002E33F5">
        <w:rPr>
          <w:rFonts w:ascii="Times New Roman" w:hAnsi="Times New Roman" w:cs="Times New Roman"/>
        </w:rPr>
        <w:t xml:space="preserve"> à </w:t>
      </w:r>
      <w:r w:rsidRPr="002E33F5">
        <w:rPr>
          <w:rFonts w:ascii="Times New Roman" w:hAnsi="Times New Roman" w:cs="Times New Roman"/>
          <w:i/>
        </w:rPr>
        <w:t>Lotta continua</w:t>
      </w:r>
      <w:r w:rsidRPr="002E33F5">
        <w:rPr>
          <w:rFonts w:ascii="Times New Roman" w:hAnsi="Times New Roman" w:cs="Times New Roman"/>
        </w:rPr>
        <w:t xml:space="preserve">). C’est aussi une merveilleuse introduction, via la « querelle des universaux », à la sémiotique et même à l’épistémologie. Car il nous met aussi en garde contre le « réalisme du concept », l’idée que le concept construit dans nos têtes serait une puissance causale agissant directement dans le réel. Non : ce n’est qu’une simplification regroupant toute une série de rapports et d’enchainements causaux typiques, que le chercheur doit </w:t>
      </w:r>
      <w:r w:rsidR="004F4859" w:rsidRPr="002E33F5">
        <w:rPr>
          <w:rFonts w:ascii="Times New Roman" w:hAnsi="Times New Roman" w:cs="Times New Roman"/>
        </w:rPr>
        <w:t>reconstituer</w:t>
      </w:r>
      <w:r w:rsidRPr="002E33F5">
        <w:rPr>
          <w:rFonts w:ascii="Times New Roman" w:hAnsi="Times New Roman" w:cs="Times New Roman"/>
        </w:rPr>
        <w:t xml:space="preserve"> au cas par cas dans l’analyse concrète</w:t>
      </w:r>
      <w:r w:rsidR="004F4859" w:rsidRPr="002E33F5">
        <w:rPr>
          <w:rFonts w:ascii="Times New Roman" w:hAnsi="Times New Roman" w:cs="Times New Roman"/>
        </w:rPr>
        <w:t>. V</w:t>
      </w:r>
      <w:r w:rsidRPr="002E33F5">
        <w:rPr>
          <w:rFonts w:ascii="Times New Roman" w:hAnsi="Times New Roman" w:cs="Times New Roman"/>
        </w:rPr>
        <w:t>oir mon article</w:t>
      </w:r>
      <w:r w:rsidR="004F4859" w:rsidRPr="002E33F5">
        <w:rPr>
          <w:rFonts w:ascii="Times New Roman" w:hAnsi="Times New Roman" w:cs="Times New Roman"/>
        </w:rPr>
        <w:t>, inspiré de ce livre,</w:t>
      </w:r>
      <w:r w:rsidRPr="002E33F5">
        <w:rPr>
          <w:rFonts w:ascii="Times New Roman" w:hAnsi="Times New Roman" w:cs="Times New Roman"/>
        </w:rPr>
        <w:t xml:space="preserve"> « L’impérialisme ou la Bête de l’Apocalypse », </w:t>
      </w:r>
      <w:r w:rsidRPr="002E33F5">
        <w:rPr>
          <w:rFonts w:ascii="Times New Roman" w:hAnsi="Times New Roman" w:cs="Times New Roman"/>
          <w:i/>
        </w:rPr>
        <w:t>Les temps modernes</w:t>
      </w:r>
      <w:r w:rsidRPr="002E33F5">
        <w:rPr>
          <w:rFonts w:ascii="Times New Roman" w:hAnsi="Times New Roman" w:cs="Times New Roman"/>
        </w:rPr>
        <w:t xml:space="preserve">, octobre 1983. Karl Marx disait </w:t>
      </w:r>
      <w:r w:rsidR="004F4859" w:rsidRPr="002E33F5">
        <w:rPr>
          <w:rFonts w:ascii="Times New Roman" w:hAnsi="Times New Roman" w:cs="Times New Roman"/>
        </w:rPr>
        <w:t>de même :</w:t>
      </w:r>
      <w:r w:rsidRPr="002E33F5">
        <w:rPr>
          <w:rFonts w:ascii="Times New Roman" w:hAnsi="Times New Roman" w:cs="Times New Roman"/>
        </w:rPr>
        <w:t xml:space="preserve"> « Le droit romain et le droit germanique peuvent être regroupés sous le concept de droit, mais si je dis “Le Droit se </w:t>
      </w:r>
      <w:r w:rsidR="004F4859" w:rsidRPr="002E33F5">
        <w:rPr>
          <w:rFonts w:ascii="Times New Roman" w:hAnsi="Times New Roman" w:cs="Times New Roman"/>
        </w:rPr>
        <w:t>réalise</w:t>
      </w:r>
      <w:r w:rsidRPr="002E33F5">
        <w:rPr>
          <w:rFonts w:ascii="Times New Roman" w:hAnsi="Times New Roman" w:cs="Times New Roman"/>
        </w:rPr>
        <w:t xml:space="preserve"> en droit romain et droit germanique“</w:t>
      </w:r>
      <w:r w:rsidR="004F4859" w:rsidRPr="002E33F5">
        <w:rPr>
          <w:rFonts w:ascii="Times New Roman" w:hAnsi="Times New Roman" w:cs="Times New Roman"/>
        </w:rPr>
        <w:t>, c’est de l’idéalisme</w:t>
      </w:r>
      <w:proofErr w:type="gramStart"/>
      <w:r w:rsidR="004F4859" w:rsidRPr="002E33F5">
        <w:rPr>
          <w:rFonts w:ascii="Times New Roman" w:hAnsi="Times New Roman" w:cs="Times New Roman"/>
        </w:rPr>
        <w:t>.»</w:t>
      </w:r>
      <w:proofErr w:type="gramEnd"/>
      <w:r w:rsidRPr="002E33F5">
        <w:rPr>
          <w:rFonts w:ascii="Times New Roman" w:hAnsi="Times New Roman" w:cs="Times New Roman"/>
        </w:rPr>
        <w:t> </w:t>
      </w:r>
    </w:p>
    <w:p w:rsidR="004F002D" w:rsidRPr="002E33F5" w:rsidRDefault="004F002D" w:rsidP="002E33F5">
      <w:pPr>
        <w:spacing w:line="360" w:lineRule="auto"/>
        <w:jc w:val="both"/>
        <w:rPr>
          <w:rFonts w:ascii="Times New Roman" w:hAnsi="Times New Roman" w:cs="Times New Roman"/>
        </w:rPr>
      </w:pPr>
      <w:r w:rsidRPr="002E33F5">
        <w:rPr>
          <w:rFonts w:ascii="Times New Roman" w:hAnsi="Times New Roman" w:cs="Times New Roman"/>
        </w:rPr>
        <w:t xml:space="preserve">Sur la sémiotique, voir U. Eco, </w:t>
      </w:r>
      <w:r w:rsidRPr="002E33F5">
        <w:rPr>
          <w:rFonts w:ascii="Times New Roman" w:hAnsi="Times New Roman" w:cs="Times New Roman"/>
          <w:i/>
        </w:rPr>
        <w:t>La structure absente. Introduction à la recherche sémiotique</w:t>
      </w:r>
      <w:r w:rsidRPr="002E33F5">
        <w:rPr>
          <w:rFonts w:ascii="Times New Roman" w:hAnsi="Times New Roman" w:cs="Times New Roman"/>
        </w:rPr>
        <w:t xml:space="preserve">, 1968, trad. française Mercure de France, 1972, et </w:t>
      </w:r>
      <w:r w:rsidRPr="002E33F5">
        <w:rPr>
          <w:rFonts w:ascii="Times New Roman" w:hAnsi="Times New Roman" w:cs="Times New Roman"/>
          <w:i/>
        </w:rPr>
        <w:t>Sémiotique et philosophie du langage</w:t>
      </w:r>
      <w:r w:rsidRPr="002E33F5">
        <w:rPr>
          <w:rFonts w:ascii="Times New Roman" w:hAnsi="Times New Roman" w:cs="Times New Roman"/>
        </w:rPr>
        <w:t>, PUF, 1984.</w:t>
      </w:r>
    </w:p>
    <w:p w:rsidR="00BD398B" w:rsidRPr="002E33F5" w:rsidRDefault="00BD398B" w:rsidP="002E33F5">
      <w:pPr>
        <w:spacing w:line="360" w:lineRule="auto"/>
        <w:jc w:val="both"/>
        <w:rPr>
          <w:rFonts w:ascii="Times New Roman" w:hAnsi="Times New Roman" w:cs="Times New Roman"/>
        </w:rPr>
      </w:pPr>
    </w:p>
    <w:p w:rsidR="00BD398B" w:rsidRPr="002E33F5" w:rsidRDefault="00BD398B" w:rsidP="00002540">
      <w:pPr>
        <w:pStyle w:val="Titre1"/>
      </w:pPr>
      <w:r w:rsidRPr="002E33F5">
        <w:t>Annexe 1-</w:t>
      </w:r>
      <w:r w:rsidR="00002540">
        <w:t>F</w:t>
      </w:r>
      <w:r w:rsidRPr="002E33F5">
        <w:t>. Les concepts de signifiance et de différentielle signifiante</w:t>
      </w:r>
    </w:p>
    <w:p w:rsidR="00C87C3D" w:rsidRPr="002E33F5" w:rsidRDefault="00C87C3D" w:rsidP="002E33F5">
      <w:pPr>
        <w:spacing w:line="360" w:lineRule="auto"/>
        <w:jc w:val="both"/>
        <w:rPr>
          <w:rFonts w:ascii="Times New Roman" w:hAnsi="Times New Roman" w:cs="Times New Roman"/>
        </w:rPr>
      </w:pPr>
    </w:p>
    <w:p w:rsidR="00C87C3D" w:rsidRPr="002E33F5" w:rsidRDefault="00963421" w:rsidP="002E33F5">
      <w:pPr>
        <w:pStyle w:val="Notedebasdepage"/>
        <w:spacing w:line="360" w:lineRule="auto"/>
      </w:pPr>
      <w:r w:rsidRPr="002E33F5">
        <w:t>Il s’agit de d</w:t>
      </w:r>
      <w:r w:rsidR="00C87C3D" w:rsidRPr="002E33F5">
        <w:t>eux concepts linguistiques introduits par Julia Kristeva, « Sémanalyse et production de sens », dans A. J. Greimas (</w:t>
      </w:r>
      <w:proofErr w:type="spellStart"/>
      <w:r w:rsidR="00C87C3D" w:rsidRPr="002E33F5">
        <w:t>dir</w:t>
      </w:r>
      <w:proofErr w:type="spellEnd"/>
      <w:r w:rsidR="00C87C3D" w:rsidRPr="002E33F5">
        <w:t xml:space="preserve">.), </w:t>
      </w:r>
      <w:r w:rsidR="00C87C3D" w:rsidRPr="002E33F5">
        <w:rPr>
          <w:i/>
        </w:rPr>
        <w:t>Essais de sémiotique poétique</w:t>
      </w:r>
      <w:r w:rsidR="00C87C3D" w:rsidRPr="002E33F5">
        <w:t xml:space="preserve">, Librairie Larousse, 1972.  </w:t>
      </w:r>
      <w:r w:rsidR="00932D9A" w:rsidRPr="002E33F5">
        <w:t>L</w:t>
      </w:r>
      <w:r w:rsidR="00C87C3D" w:rsidRPr="002E33F5">
        <w:t xml:space="preserve">ivre significatif par sa difficulté de style, propre à son époque. Quant à l’article de Julia Kristeva, il prend justement pour banc d’essai </w:t>
      </w:r>
      <w:r w:rsidR="00C87C3D" w:rsidRPr="002E33F5">
        <w:rPr>
          <w:i/>
        </w:rPr>
        <w:t>Un coup de dés jamais n’abolira le hasard</w:t>
      </w:r>
      <w:r w:rsidR="00C87C3D" w:rsidRPr="002E33F5">
        <w:t xml:space="preserve">, de Mallarmé. </w:t>
      </w:r>
    </w:p>
    <w:p w:rsidR="00C87C3D" w:rsidRPr="002E33F5" w:rsidRDefault="00C87C3D" w:rsidP="002E33F5">
      <w:pPr>
        <w:pStyle w:val="Notedebasdepage"/>
        <w:spacing w:line="360" w:lineRule="auto"/>
      </w:pPr>
      <w:r w:rsidRPr="002E33F5">
        <w:t>Disons simplement que la « signifiance » est l’acte par lequel le poète (ou plutôt : le processus par lequel le texte…), puisant dans le « génotexte » (l’immense possibilité des rapports de choses, de mots et de sons), s’exprime dans le « </w:t>
      </w:r>
      <w:proofErr w:type="spellStart"/>
      <w:r w:rsidRPr="002E33F5">
        <w:t>phénotexte</w:t>
      </w:r>
      <w:proofErr w:type="spellEnd"/>
      <w:r w:rsidRPr="002E33F5">
        <w:t> » (le texte du poème avec toutes les interprétations qu’il permet). Et Julia Kristeva appelle « </w:t>
      </w:r>
      <w:r w:rsidRPr="002E33F5">
        <w:rPr>
          <w:i/>
        </w:rPr>
        <w:t>différentielle signifiante </w:t>
      </w:r>
      <w:r w:rsidRPr="002E33F5">
        <w:t>» certains mots (je pense que « </w:t>
      </w:r>
      <w:r w:rsidRPr="002E33F5">
        <w:rPr>
          <w:i/>
        </w:rPr>
        <w:t>fleur </w:t>
      </w:r>
      <w:r w:rsidRPr="002E33F5">
        <w:t>» serait le meilleur exemple) ouvrant vers une infinité d’interprétan</w:t>
      </w:r>
      <w:r w:rsidR="00002540">
        <w:t>t</w:t>
      </w:r>
      <w:r w:rsidRPr="002E33F5">
        <w:t>s et de métaphores</w:t>
      </w:r>
      <w:r w:rsidR="00E26D05">
        <w:t xml:space="preserve">. Le choix de ce nom, différentielle signifiante, constitue </w:t>
      </w:r>
      <w:r w:rsidRPr="002E33F5">
        <w:t>une heureuse analogie avec la différentielle mathématique (l’infinité des courbes tangentes en un point à une droite, comme un bouquet jaillissant potentiellement en ce point, mais pas n’importe comment).</w:t>
      </w:r>
    </w:p>
    <w:p w:rsidR="00C87C3D" w:rsidRPr="002E33F5" w:rsidRDefault="00C87C3D" w:rsidP="002E33F5">
      <w:pPr>
        <w:pStyle w:val="Notedebasdepage"/>
        <w:spacing w:line="360" w:lineRule="auto"/>
      </w:pPr>
      <w:r w:rsidRPr="002E33F5">
        <w:t>Cette analogie fondamentale (la différentielle), qui introduit du jeu dans les « structures » trop rigides et déterministes, remonte à Démocrite et Lucrèce sous le nom de « </w:t>
      </w:r>
      <w:r w:rsidRPr="002E33F5">
        <w:rPr>
          <w:i/>
        </w:rPr>
        <w:t>clinamen </w:t>
      </w:r>
      <w:r w:rsidRPr="002E33F5">
        <w:t xml:space="preserve">», auquel </w:t>
      </w:r>
      <w:r w:rsidRPr="002E33F5">
        <w:lastRenderedPageBreak/>
        <w:t>le tout jeune Karl Marx (ce n’est pas un hasard !) a consacré sa thèse. L’idée est développée dans M</w:t>
      </w:r>
      <w:hyperlink r:id="rId8" w:history="1">
        <w:r w:rsidRPr="002E33F5">
          <w:t>ichel Serres</w:t>
        </w:r>
      </w:hyperlink>
      <w:r w:rsidRPr="002E33F5">
        <w:t xml:space="preserve">, </w:t>
      </w:r>
      <w:r w:rsidRPr="002E33F5">
        <w:rPr>
          <w:i/>
        </w:rPr>
        <w:t>La Naissance de la physique dans le texte de Lucrèce. Fleuves et turbulences</w:t>
      </w:r>
      <w:r w:rsidRPr="002E33F5">
        <w:t xml:space="preserve">, Éd. </w:t>
      </w:r>
      <w:proofErr w:type="gramStart"/>
      <w:r w:rsidRPr="002E33F5">
        <w:t>de</w:t>
      </w:r>
      <w:proofErr w:type="gramEnd"/>
      <w:r w:rsidRPr="002E33F5">
        <w:t xml:space="preserve"> Minuit, 1977 ou, en ce qui concerne l’économie, dans mon livre </w:t>
      </w:r>
      <w:r w:rsidRPr="002E33F5">
        <w:rPr>
          <w:i/>
        </w:rPr>
        <w:t>Crise et inflation : pourquoi ?</w:t>
      </w:r>
      <w:r w:rsidRPr="002E33F5">
        <w:t xml:space="preserve">, éd. F. </w:t>
      </w:r>
      <w:proofErr w:type="spellStart"/>
      <w:r w:rsidRPr="002E33F5">
        <w:t>Maspéro</w:t>
      </w:r>
      <w:proofErr w:type="spellEnd"/>
      <w:r w:rsidRPr="002E33F5">
        <w:t>, 1979.</w:t>
      </w:r>
    </w:p>
    <w:p w:rsidR="000B4B1B" w:rsidRPr="002E33F5" w:rsidRDefault="000B4B1B" w:rsidP="002E33F5">
      <w:pPr>
        <w:pStyle w:val="Notedebasdepage"/>
        <w:spacing w:line="360" w:lineRule="auto"/>
      </w:pPr>
    </w:p>
    <w:p w:rsidR="00CD32CC" w:rsidRPr="002E33F5" w:rsidRDefault="00CD32CC" w:rsidP="00002540">
      <w:pPr>
        <w:pStyle w:val="Titre1"/>
      </w:pPr>
      <w:r w:rsidRPr="002E33F5">
        <w:t>Annexe 1-</w:t>
      </w:r>
      <w:r w:rsidR="00002540">
        <w:t>G</w:t>
      </w:r>
      <w:r w:rsidRPr="002E33F5">
        <w:t>.</w:t>
      </w:r>
      <w:r w:rsidRPr="002E33F5">
        <w:rPr>
          <w:i/>
          <w:iCs/>
        </w:rPr>
        <w:t xml:space="preserve"> Rosa </w:t>
      </w:r>
      <w:proofErr w:type="spellStart"/>
      <w:r w:rsidRPr="002E33F5">
        <w:rPr>
          <w:i/>
          <w:iCs/>
        </w:rPr>
        <w:t>pristina</w:t>
      </w:r>
      <w:proofErr w:type="spellEnd"/>
      <w:r w:rsidRPr="002E33F5">
        <w:t>, faux bienvenu.</w:t>
      </w:r>
    </w:p>
    <w:p w:rsidR="00CD32CC" w:rsidRPr="002E33F5" w:rsidRDefault="00CD32CC" w:rsidP="002E33F5">
      <w:pPr>
        <w:spacing w:line="360" w:lineRule="auto"/>
        <w:rPr>
          <w:rFonts w:ascii="Times New Roman" w:hAnsi="Times New Roman" w:cs="Times New Roman"/>
        </w:rPr>
      </w:pPr>
    </w:p>
    <w:p w:rsidR="00CD32CC" w:rsidRPr="002E33F5" w:rsidRDefault="00CD32CC" w:rsidP="002E33F5">
      <w:pPr>
        <w:pStyle w:val="Notedebasdepage"/>
        <w:spacing w:line="360" w:lineRule="auto"/>
        <w:rPr>
          <w:rStyle w:val="NotedebasdepageCar"/>
          <w:rFonts w:eastAsia="Times"/>
        </w:rPr>
      </w:pPr>
      <w:r w:rsidRPr="002E33F5">
        <w:rPr>
          <w:rStyle w:val="NotedebasdepageCar"/>
          <w:rFonts w:eastAsia="Times"/>
        </w:rPr>
        <w:t xml:space="preserve">Bernard de Morlaix (ou de Cluny), dans le </w:t>
      </w:r>
      <w:r w:rsidRPr="002E33F5">
        <w:rPr>
          <w:rStyle w:val="NotedebasdepageCar"/>
          <w:rFonts w:eastAsia="Times"/>
          <w:i/>
        </w:rPr>
        <w:t xml:space="preserve">De </w:t>
      </w:r>
      <w:proofErr w:type="spellStart"/>
      <w:r w:rsidRPr="002E33F5">
        <w:rPr>
          <w:rStyle w:val="NotedebasdepageCar"/>
          <w:rFonts w:eastAsia="Times"/>
          <w:i/>
        </w:rPr>
        <w:t>contemptu</w:t>
      </w:r>
      <w:proofErr w:type="spellEnd"/>
      <w:r w:rsidRPr="002E33F5">
        <w:rPr>
          <w:rStyle w:val="NotedebasdepageCar"/>
          <w:rFonts w:eastAsia="Times"/>
          <w:i/>
        </w:rPr>
        <w:t xml:space="preserve"> </w:t>
      </w:r>
      <w:proofErr w:type="spellStart"/>
      <w:r w:rsidRPr="002E33F5">
        <w:rPr>
          <w:rStyle w:val="NotedebasdepageCar"/>
          <w:rFonts w:eastAsia="Times"/>
          <w:i/>
        </w:rPr>
        <w:t>mundi</w:t>
      </w:r>
      <w:proofErr w:type="spellEnd"/>
      <w:r w:rsidRPr="002E33F5">
        <w:rPr>
          <w:rStyle w:val="NotedebasdepageCar"/>
          <w:rFonts w:eastAsia="Times"/>
        </w:rPr>
        <w:t xml:space="preserve"> (Sur le mépris du monde) avait en fait écrit </w:t>
      </w:r>
      <w:r w:rsidRPr="002E33F5">
        <w:rPr>
          <w:rStyle w:val="NotedebasdepageCar"/>
          <w:rFonts w:eastAsia="Times"/>
          <w:i/>
        </w:rPr>
        <w:t xml:space="preserve">Nunc </w:t>
      </w:r>
      <w:proofErr w:type="spellStart"/>
      <w:r w:rsidRPr="002E33F5">
        <w:rPr>
          <w:rStyle w:val="NotedebasdepageCar"/>
          <w:rFonts w:eastAsia="Times"/>
          <w:i/>
        </w:rPr>
        <w:t>ubi</w:t>
      </w:r>
      <w:proofErr w:type="spellEnd"/>
      <w:r w:rsidRPr="002E33F5">
        <w:rPr>
          <w:rStyle w:val="NotedebasdepageCar"/>
          <w:rFonts w:eastAsia="Times"/>
          <w:i/>
        </w:rPr>
        <w:t xml:space="preserve"> Regulus </w:t>
      </w:r>
      <w:proofErr w:type="spellStart"/>
      <w:r w:rsidRPr="002E33F5">
        <w:rPr>
          <w:rStyle w:val="NotedebasdepageCar"/>
          <w:rFonts w:eastAsia="Times"/>
          <w:i/>
        </w:rPr>
        <w:t>aut</w:t>
      </w:r>
      <w:proofErr w:type="spellEnd"/>
      <w:r w:rsidRPr="002E33F5">
        <w:rPr>
          <w:rStyle w:val="NotedebasdepageCar"/>
          <w:rFonts w:eastAsia="Times"/>
          <w:i/>
        </w:rPr>
        <w:t xml:space="preserve"> </w:t>
      </w:r>
      <w:proofErr w:type="spellStart"/>
      <w:r w:rsidRPr="002E33F5">
        <w:rPr>
          <w:rStyle w:val="NotedebasdepageCar"/>
          <w:rFonts w:eastAsia="Times"/>
          <w:i/>
        </w:rPr>
        <w:t>ubi</w:t>
      </w:r>
      <w:proofErr w:type="spellEnd"/>
      <w:r w:rsidRPr="002E33F5">
        <w:rPr>
          <w:rStyle w:val="NotedebasdepageCar"/>
          <w:rFonts w:eastAsia="Times"/>
          <w:i/>
        </w:rPr>
        <w:t xml:space="preserve"> Romulus </w:t>
      </w:r>
      <w:proofErr w:type="spellStart"/>
      <w:r w:rsidRPr="002E33F5">
        <w:rPr>
          <w:rStyle w:val="NotedebasdepageCar"/>
          <w:rFonts w:eastAsia="Times"/>
          <w:i/>
        </w:rPr>
        <w:t>aut</w:t>
      </w:r>
      <w:proofErr w:type="spellEnd"/>
      <w:r w:rsidRPr="002E33F5">
        <w:rPr>
          <w:rStyle w:val="NotedebasdepageCar"/>
          <w:rFonts w:eastAsia="Times"/>
          <w:i/>
        </w:rPr>
        <w:t xml:space="preserve"> </w:t>
      </w:r>
      <w:proofErr w:type="spellStart"/>
      <w:r w:rsidRPr="002E33F5">
        <w:rPr>
          <w:rStyle w:val="NotedebasdepageCar"/>
          <w:rFonts w:eastAsia="Times"/>
          <w:i/>
        </w:rPr>
        <w:t>ubi</w:t>
      </w:r>
      <w:proofErr w:type="spellEnd"/>
      <w:r w:rsidRPr="002E33F5">
        <w:rPr>
          <w:rStyle w:val="NotedebasdepageCar"/>
          <w:rFonts w:eastAsia="Times"/>
          <w:i/>
        </w:rPr>
        <w:t xml:space="preserve"> Remus ? / Stat Roma </w:t>
      </w:r>
      <w:proofErr w:type="spellStart"/>
      <w:r w:rsidRPr="002E33F5">
        <w:rPr>
          <w:rStyle w:val="NotedebasdepageCar"/>
          <w:rFonts w:eastAsia="Times"/>
          <w:i/>
        </w:rPr>
        <w:t>pristina</w:t>
      </w:r>
      <w:proofErr w:type="spellEnd"/>
      <w:r w:rsidRPr="002E33F5">
        <w:rPr>
          <w:rStyle w:val="NotedebasdepageCar"/>
          <w:rFonts w:eastAsia="Times"/>
          <w:i/>
        </w:rPr>
        <w:t xml:space="preserve"> nomine, nomina </w:t>
      </w:r>
      <w:proofErr w:type="spellStart"/>
      <w:r w:rsidRPr="002E33F5">
        <w:rPr>
          <w:rStyle w:val="NotedebasdepageCar"/>
          <w:rFonts w:eastAsia="Times"/>
          <w:i/>
        </w:rPr>
        <w:t>nuda</w:t>
      </w:r>
      <w:proofErr w:type="spellEnd"/>
      <w:r w:rsidRPr="002E33F5">
        <w:rPr>
          <w:rStyle w:val="NotedebasdepageCar"/>
          <w:rFonts w:eastAsia="Times"/>
          <w:i/>
        </w:rPr>
        <w:t xml:space="preserve"> </w:t>
      </w:r>
      <w:proofErr w:type="spellStart"/>
      <w:r w:rsidRPr="002E33F5">
        <w:rPr>
          <w:rStyle w:val="NotedebasdepageCar"/>
          <w:rFonts w:eastAsia="Times"/>
          <w:i/>
        </w:rPr>
        <w:t>tenemus</w:t>
      </w:r>
      <w:proofErr w:type="spellEnd"/>
      <w:r w:rsidRPr="002E33F5">
        <w:rPr>
          <w:rStyle w:val="NotedebasdepageCar"/>
          <w:rFonts w:eastAsia="Times"/>
          <w:i/>
        </w:rPr>
        <w:t>. (</w:t>
      </w:r>
      <w:r w:rsidRPr="002E33F5">
        <w:rPr>
          <w:rStyle w:val="NotedebasdepageCar"/>
          <w:rFonts w:eastAsia="Times"/>
        </w:rPr>
        <w:t xml:space="preserve">Où est aujourd’hui Regulus, où Romulus, où Remus ? Elle est là, la Rome d’autrefois, nous tenons des noms nus.) Dans </w:t>
      </w:r>
      <w:r w:rsidRPr="002E33F5">
        <w:rPr>
          <w:rStyle w:val="NotedebasdepageCar"/>
          <w:rFonts w:eastAsia="Times"/>
          <w:i/>
        </w:rPr>
        <w:t>Apostille au Nom de la Rose</w:t>
      </w:r>
      <w:r w:rsidRPr="002E33F5">
        <w:rPr>
          <w:rStyle w:val="NotedebasdepageCar"/>
          <w:rFonts w:eastAsia="Times"/>
        </w:rPr>
        <w:t xml:space="preserve"> (Grasset 1985), U. Eco dit avoir remplacé Roma par Rosa, parce que « la rose est une figure symbolique tellement chargée de significations qu'elle finit par n'en avoir plus aucune ou presque. » Nous verrons jusqu’où JL </w:t>
      </w:r>
      <w:proofErr w:type="spellStart"/>
      <w:r w:rsidRPr="002E33F5">
        <w:rPr>
          <w:rStyle w:val="NotedebasdepageCar"/>
          <w:rFonts w:eastAsia="Times"/>
        </w:rPr>
        <w:t>Borgès</w:t>
      </w:r>
      <w:proofErr w:type="spellEnd"/>
      <w:r w:rsidRPr="002E33F5">
        <w:rPr>
          <w:rStyle w:val="NotedebasdepageCar"/>
          <w:rFonts w:eastAsia="Times"/>
        </w:rPr>
        <w:t>, le maître de Eco, poussera la « signifiance » de la rose.</w:t>
      </w:r>
    </w:p>
    <w:p w:rsidR="00C4332F" w:rsidRPr="002E33F5" w:rsidRDefault="00C4332F" w:rsidP="002E33F5">
      <w:pPr>
        <w:pStyle w:val="Notedebasdepage"/>
        <w:spacing w:line="360" w:lineRule="auto"/>
        <w:rPr>
          <w:rStyle w:val="NotedebasdepageCar"/>
          <w:rFonts w:eastAsia="Times"/>
        </w:rPr>
      </w:pPr>
    </w:p>
    <w:p w:rsidR="00C4332F" w:rsidRPr="002E33F5" w:rsidRDefault="00C4332F" w:rsidP="00002540">
      <w:pPr>
        <w:pStyle w:val="Titre1"/>
      </w:pPr>
      <w:r w:rsidRPr="002E33F5">
        <w:t>Annexe 2-A. L’apport de JL Steinmetz.</w:t>
      </w:r>
    </w:p>
    <w:p w:rsidR="00C4332F" w:rsidRPr="002E33F5" w:rsidRDefault="00C4332F" w:rsidP="002E33F5">
      <w:pPr>
        <w:pStyle w:val="Notedebasdepage"/>
        <w:spacing w:line="360" w:lineRule="auto"/>
        <w:rPr>
          <w:b/>
          <w:bCs/>
        </w:rPr>
      </w:pPr>
    </w:p>
    <w:p w:rsidR="00C4332F" w:rsidRPr="002E33F5" w:rsidRDefault="00C4332F" w:rsidP="002E33F5">
      <w:pPr>
        <w:pStyle w:val="Notedebasdepage"/>
        <w:spacing w:line="360" w:lineRule="auto"/>
      </w:pPr>
      <w:r w:rsidRPr="002E33F5">
        <w:t xml:space="preserve">Mallarmé entre au lycée à Sens en avril 1855, selon la nouvelle biographie de Jean-Luc Steinmetz, </w:t>
      </w:r>
      <w:r w:rsidRPr="002E33F5">
        <w:rPr>
          <w:i/>
        </w:rPr>
        <w:t>Stéphane Mallarmé. L’absolu au jour le jour</w:t>
      </w:r>
      <w:r w:rsidRPr="002E33F5">
        <w:t xml:space="preserve"> (Fayard 1998) qui est, évidemment, beaucoup plus documentée que celle de H. Mondor, et apporte d’utiles précisions. Par exemple, Stéphane a redoublé sa quatrième et triplé sa troisième, ce qui peut désorienter la compréhension de sa vie de très jeune poète : il fut un bachelier tardif. </w:t>
      </w:r>
    </w:p>
    <w:p w:rsidR="00002540" w:rsidRDefault="00C4332F" w:rsidP="002E33F5">
      <w:pPr>
        <w:pStyle w:val="Notedebasdepage"/>
        <w:spacing w:line="360" w:lineRule="auto"/>
      </w:pPr>
      <w:r w:rsidRPr="002E33F5">
        <w:t xml:space="preserve">Steinmetz a cette remarque méthodologique importante : un auteur ou un poème qu’on ne retrouve pas dans les recueils manuscrits par Mallarmé n’est pas forcément négligeable pour lui. Ce peut être simplement parce qu’il possède le livre, tandis qu’il recopie chez un voisin de ses grands-parents les poèmes plus difficiles à se procurer, telles les </w:t>
      </w:r>
      <w:r w:rsidRPr="002E33F5">
        <w:rPr>
          <w:i/>
        </w:rPr>
        <w:t>Fleurs du mal</w:t>
      </w:r>
      <w:r w:rsidRPr="002E33F5">
        <w:t xml:space="preserve"> condamnées par la censure. Plus généralement, il faudra s’y résigner : tout n’est pas documenté par ce que l’on a pu recueillir de la (vaste) correspondance de Mallarmé. Comme disent les paléontologues : « L’absence de preuve n’est pas la preuve de l’absence ». </w:t>
      </w:r>
    </w:p>
    <w:p w:rsidR="00C4332F" w:rsidRPr="002E33F5" w:rsidRDefault="00C4332F" w:rsidP="002E33F5">
      <w:pPr>
        <w:pStyle w:val="Notedebasdepage"/>
        <w:spacing w:line="360" w:lineRule="auto"/>
      </w:pPr>
      <w:r w:rsidRPr="002E33F5">
        <w:t>Cependant nous nous appuierons principalement sur le Mondor, eu égard à son rôle historique.</w:t>
      </w:r>
    </w:p>
    <w:p w:rsidR="00A21F4E" w:rsidRPr="002E33F5" w:rsidRDefault="00A21F4E" w:rsidP="002E33F5">
      <w:pPr>
        <w:pStyle w:val="Notedebasdepage"/>
        <w:spacing w:line="360" w:lineRule="auto"/>
      </w:pPr>
    </w:p>
    <w:p w:rsidR="00CF31E1" w:rsidRDefault="00CF31E1" w:rsidP="00002540">
      <w:pPr>
        <w:pStyle w:val="Titre1"/>
      </w:pPr>
      <w:r w:rsidRPr="002E33F5">
        <w:lastRenderedPageBreak/>
        <w:t>Annexe 2-B Psychanalyse de Mallarmé par C. Mauron.</w:t>
      </w:r>
    </w:p>
    <w:p w:rsidR="00002540" w:rsidRPr="00002540" w:rsidRDefault="00002540" w:rsidP="00002540"/>
    <w:p w:rsidR="00CF31E1" w:rsidRPr="002E33F5" w:rsidRDefault="00CF31E1" w:rsidP="002E33F5">
      <w:pPr>
        <w:pStyle w:val="Notedebasdepage"/>
        <w:spacing w:line="360" w:lineRule="auto"/>
      </w:pPr>
      <w:r w:rsidRPr="002E33F5">
        <w:t xml:space="preserve">Dans son </w:t>
      </w:r>
      <w:r w:rsidRPr="002E33F5">
        <w:rPr>
          <w:i/>
        </w:rPr>
        <w:t>Mallarmé par lui-même</w:t>
      </w:r>
      <w:r w:rsidRPr="002E33F5">
        <w:t xml:space="preserve"> (Seuil, 1964), Charles Mauron livre une analyse subtile de l’interaction de la dépression et de la création. Pour écrire, Mallarmé doit creuser en lui-même, et c’est la proximité de son propre inconscient, avec les pulsions sadomasochistes qui s’y révèlent, l’horreur de son </w:t>
      </w:r>
      <w:r w:rsidRPr="002E33F5">
        <w:rPr>
          <w:i/>
        </w:rPr>
        <w:t>rêve épars</w:t>
      </w:r>
      <w:r w:rsidRPr="002E33F5">
        <w:t>, qui enclenche la crise dépressive. Plus il crée ou cherche à créer, plus il devient fou. Quand il ira mieux, c’est qu’il écrira moins</w:t>
      </w:r>
      <w:r w:rsidRPr="002E33F5">
        <w:rPr>
          <w:i/>
        </w:rPr>
        <w:t>.</w:t>
      </w:r>
      <w:r w:rsidRPr="002E33F5">
        <w:t xml:space="preserve"> Admirons la perspicacité de la « psychocritique » de Mauron : la découverte ultérieure des brouillons de </w:t>
      </w:r>
      <w:r w:rsidRPr="002E33F5">
        <w:rPr>
          <w:i/>
        </w:rPr>
        <w:t>Les Noces d’Hérodiade</w:t>
      </w:r>
      <w:r w:rsidRPr="002E33F5">
        <w:t xml:space="preserve"> et </w:t>
      </w:r>
      <w:proofErr w:type="gramStart"/>
      <w:r w:rsidRPr="002E33F5">
        <w:t xml:space="preserve">de </w:t>
      </w:r>
      <w:r w:rsidRPr="002E33F5">
        <w:rPr>
          <w:i/>
          <w:iCs/>
        </w:rPr>
        <w:t>Épouser</w:t>
      </w:r>
      <w:proofErr w:type="gramEnd"/>
      <w:r w:rsidRPr="002E33F5">
        <w:rPr>
          <w:i/>
          <w:iCs/>
        </w:rPr>
        <w:t xml:space="preserve"> la Notion</w:t>
      </w:r>
      <w:r w:rsidRPr="002E33F5">
        <w:t xml:space="preserve"> confirme des pulsions sadomasochistes confinant au </w:t>
      </w:r>
      <w:r w:rsidRPr="002E33F5">
        <w:rPr>
          <w:i/>
        </w:rPr>
        <w:t>gore</w:t>
      </w:r>
      <w:r w:rsidRPr="002E33F5">
        <w:t xml:space="preserve"> et inadmissibles pour un </w:t>
      </w:r>
      <w:r w:rsidRPr="002E33F5">
        <w:rPr>
          <w:i/>
        </w:rPr>
        <w:t>moi</w:t>
      </w:r>
      <w:r w:rsidRPr="002E33F5">
        <w:t xml:space="preserve"> conscient de cette époque et de cette éducation. Nous y reviendrons.</w:t>
      </w:r>
    </w:p>
    <w:p w:rsidR="00CF31E1" w:rsidRPr="002E33F5" w:rsidRDefault="00CF31E1" w:rsidP="002E33F5">
      <w:pPr>
        <w:pStyle w:val="Notedebasdepage"/>
        <w:spacing w:line="360" w:lineRule="auto"/>
      </w:pPr>
    </w:p>
    <w:p w:rsidR="00B6724C" w:rsidRDefault="000B4B1B" w:rsidP="00002540">
      <w:pPr>
        <w:pStyle w:val="Titre1"/>
      </w:pPr>
      <w:r w:rsidRPr="002E33F5">
        <w:t xml:space="preserve">Annexe </w:t>
      </w:r>
      <w:r w:rsidR="00CF31E1" w:rsidRPr="002E33F5">
        <w:t>2-C</w:t>
      </w:r>
      <w:r w:rsidR="000D646E" w:rsidRPr="002E33F5">
        <w:t xml:space="preserve">. Sur la découverte </w:t>
      </w:r>
      <w:r w:rsidR="00A21F4E" w:rsidRPr="002E33F5">
        <w:t xml:space="preserve">et redécouverte </w:t>
      </w:r>
      <w:r w:rsidR="000D646E" w:rsidRPr="002E33F5">
        <w:t xml:space="preserve">de Hegel en </w:t>
      </w:r>
      <w:r w:rsidR="00002540">
        <w:t>France</w:t>
      </w:r>
    </w:p>
    <w:p w:rsidR="00002540" w:rsidRPr="00002540" w:rsidRDefault="00002540" w:rsidP="00002540"/>
    <w:p w:rsidR="00B6724C" w:rsidRPr="002E33F5" w:rsidRDefault="00B6724C" w:rsidP="002E33F5">
      <w:pPr>
        <w:pStyle w:val="Textearticle"/>
      </w:pPr>
      <w:r w:rsidRPr="002E33F5">
        <w:t>Selon le roman familial de la philosophie f</w:t>
      </w:r>
      <w:r w:rsidR="00A21F4E" w:rsidRPr="002E33F5">
        <w:t>r</w:t>
      </w:r>
      <w:r w:rsidRPr="002E33F5">
        <w:t>ançaise des années « structuralistes », 1960-1980, Hegel aurait ét</w:t>
      </w:r>
      <w:r w:rsidR="00963421" w:rsidRPr="002E33F5">
        <w:t>é</w:t>
      </w:r>
      <w:r w:rsidRPr="002E33F5">
        <w:t xml:space="preserve"> introduit en France par Kojève et Hippolyte à partir de </w:t>
      </w:r>
      <w:r w:rsidRPr="002E33F5">
        <w:rPr>
          <w:i/>
          <w:iCs/>
        </w:rPr>
        <w:t>La Phénoménologie de l’Esprit</w:t>
      </w:r>
      <w:r w:rsidRPr="002E33F5">
        <w:t xml:space="preserve">. </w:t>
      </w:r>
      <w:r w:rsidR="000D646E" w:rsidRPr="002E33F5">
        <w:t xml:space="preserve">Typique de </w:t>
      </w:r>
      <w:r w:rsidRPr="002E33F5">
        <w:t xml:space="preserve">cette </w:t>
      </w:r>
      <w:r w:rsidR="000D646E" w:rsidRPr="002E33F5">
        <w:t xml:space="preserve">rétrospective imaginaire est l’introduction de Alain Badiou, Joël </w:t>
      </w:r>
      <w:proofErr w:type="spellStart"/>
      <w:r w:rsidR="000D646E" w:rsidRPr="002E33F5">
        <w:t>Bellassen</w:t>
      </w:r>
      <w:proofErr w:type="spellEnd"/>
      <w:r w:rsidR="000D646E" w:rsidRPr="002E33F5">
        <w:t xml:space="preserve"> &amp; Louis </w:t>
      </w:r>
      <w:proofErr w:type="spellStart"/>
      <w:r w:rsidR="000D646E" w:rsidRPr="002E33F5">
        <w:t>Mossot</w:t>
      </w:r>
      <w:proofErr w:type="spellEnd"/>
      <w:r w:rsidR="000D646E" w:rsidRPr="002E33F5">
        <w:t xml:space="preserve">, </w:t>
      </w:r>
      <w:r w:rsidR="000D646E" w:rsidRPr="002E33F5">
        <w:rPr>
          <w:i/>
        </w:rPr>
        <w:t>Le noyau rationnel de la dialectique hégélienne</w:t>
      </w:r>
      <w:r w:rsidRPr="002E33F5">
        <w:t xml:space="preserve"> (éd. </w:t>
      </w:r>
      <w:r w:rsidR="000D646E" w:rsidRPr="002E33F5">
        <w:t xml:space="preserve">F. </w:t>
      </w:r>
      <w:proofErr w:type="spellStart"/>
      <w:r w:rsidR="000D646E" w:rsidRPr="002E33F5">
        <w:t>Maspéro</w:t>
      </w:r>
      <w:proofErr w:type="spellEnd"/>
      <w:r w:rsidR="000D646E" w:rsidRPr="002E33F5">
        <w:t>, 1978</w:t>
      </w:r>
      <w:r w:rsidRPr="002E33F5">
        <w:t>)</w:t>
      </w:r>
      <w:r w:rsidR="000D646E" w:rsidRPr="002E33F5">
        <w:t>.</w:t>
      </w:r>
    </w:p>
    <w:p w:rsidR="00E044B8" w:rsidRPr="002E33F5" w:rsidRDefault="00B6724C" w:rsidP="002E33F5">
      <w:pPr>
        <w:pStyle w:val="Textearticle"/>
      </w:pPr>
      <w:r w:rsidRPr="002E33F5">
        <w:rPr>
          <w:i/>
          <w:iCs/>
        </w:rPr>
        <w:t>La phénoménologie de l’esprit</w:t>
      </w:r>
      <w:r w:rsidRPr="002E33F5">
        <w:t xml:space="preserve"> se présente comme une histoire quasi romanesque de l’esprit humain comme réalisation de l’Esprit absolu, ce que l’on appellera « historicisme absolu » où chaque époque découvre, en cédant la place à la suivante, ce qu’elle aura été (</w:t>
      </w:r>
      <w:r w:rsidR="00E044B8" w:rsidRPr="002E33F5">
        <w:t>« </w:t>
      </w:r>
      <w:r w:rsidRPr="002E33F5">
        <w:rPr>
          <w:iCs/>
        </w:rPr>
        <w:t>La chouette de Minerve prend son envol à la tombée de la Nuit</w:t>
      </w:r>
      <w:r w:rsidR="00E044B8" w:rsidRPr="002E33F5">
        <w:rPr>
          <w:i/>
        </w:rPr>
        <w:t> »</w:t>
      </w:r>
      <w:r w:rsidRPr="002E33F5">
        <w:rPr>
          <w:i/>
        </w:rPr>
        <w:t>)</w:t>
      </w:r>
      <w:r w:rsidRPr="002E33F5">
        <w:t xml:space="preserve"> : modèle qui convient assez bien au Rimbaud des « lettres du Voyant ». Mallarmé eut la même idée, mais sur </w:t>
      </w:r>
      <w:r w:rsidR="00E044B8" w:rsidRPr="002E33F5">
        <w:t>un</w:t>
      </w:r>
      <w:r w:rsidRPr="002E33F5">
        <w:t xml:space="preserve"> mode amer et plus lacanien (le « point de capiton ») qu’hégélien. Dans la lettre à Lefébure du 27 mai 1867, incroyable fourre-tout (c’est là qu’on trouve le modeste positionnement de son </w:t>
      </w:r>
      <w:r w:rsidRPr="002E33F5">
        <w:rPr>
          <w:i/>
        </w:rPr>
        <w:t>Hérodiade</w:t>
      </w:r>
      <w:r w:rsidRPr="002E33F5">
        <w:t xml:space="preserve"> à la suite de la Vénus de Milo et de la Joconde, ou la formule « </w:t>
      </w:r>
      <w:r w:rsidRPr="002E33F5">
        <w:rPr>
          <w:i/>
        </w:rPr>
        <w:t>l’homme, la nature se pensant </w:t>
      </w:r>
      <w:r w:rsidRPr="002E33F5">
        <w:t xml:space="preserve">», au milieu de considérations saugrenues sur les menstrues et les </w:t>
      </w:r>
      <w:proofErr w:type="spellStart"/>
      <w:r w:rsidRPr="002E33F5">
        <w:t>cagoles</w:t>
      </w:r>
      <w:proofErr w:type="spellEnd"/>
      <w:r w:rsidRPr="002E33F5">
        <w:t>), il écrit : « </w:t>
      </w:r>
      <w:r w:rsidRPr="002E33F5">
        <w:rPr>
          <w:i/>
        </w:rPr>
        <w:t>Toute naissance est une destruction, et toute vie d’un moment, l’agonie dans laquelle on ressuscite ce qu’on a perdu, pour le voir. — On l’ignorait avant.</w:t>
      </w:r>
      <w:r w:rsidRPr="002E33F5">
        <w:t> »</w:t>
      </w:r>
    </w:p>
    <w:p w:rsidR="00DA653D" w:rsidRPr="002E33F5" w:rsidRDefault="00E044B8" w:rsidP="002E33F5">
      <w:pPr>
        <w:pStyle w:val="Textearticle"/>
      </w:pPr>
      <w:r w:rsidRPr="002E33F5">
        <w:t>En réalité</w:t>
      </w:r>
      <w:r w:rsidR="00B6724C" w:rsidRPr="002E33F5">
        <w:t xml:space="preserve">, la première traduction de Hegel en français fut une série de résumés de son </w:t>
      </w:r>
      <w:r w:rsidR="00B6724C" w:rsidRPr="002E33F5">
        <w:rPr>
          <w:i/>
        </w:rPr>
        <w:t>Cours d’Esthétique</w:t>
      </w:r>
      <w:r w:rsidR="00B6724C" w:rsidRPr="002E33F5">
        <w:t xml:space="preserve"> par Charles Bénard, dans les années 1840 à 1860, présentant la dialectique entre le Symbolique, le Classique et le Romantique. Ce qui aurait pu intéresser Mallarmé, mais </w:t>
      </w:r>
      <w:r w:rsidR="00B6724C" w:rsidRPr="002E33F5">
        <w:lastRenderedPageBreak/>
        <w:t xml:space="preserve">on n’en trouve </w:t>
      </w:r>
      <w:r w:rsidR="00963421" w:rsidRPr="002E33F5">
        <w:t>pas</w:t>
      </w:r>
      <w:r w:rsidR="00B6724C" w:rsidRPr="002E33F5">
        <w:t xml:space="preserve"> trace dans sa correspondance.</w:t>
      </w:r>
      <w:r w:rsidR="00963421" w:rsidRPr="002E33F5">
        <w:t xml:space="preserve"> En réalité, </w:t>
      </w:r>
      <w:r w:rsidR="00DA653D" w:rsidRPr="002E33F5">
        <w:t xml:space="preserve">le seul témoignage </w:t>
      </w:r>
      <w:r w:rsidR="00963421" w:rsidRPr="002E33F5">
        <w:t xml:space="preserve">que Mallarmé a lu </w:t>
      </w:r>
      <w:r w:rsidR="00DA653D" w:rsidRPr="002E33F5">
        <w:t>« </w:t>
      </w:r>
      <w:r w:rsidR="00963421" w:rsidRPr="002E33F5">
        <w:t>du</w:t>
      </w:r>
      <w:r w:rsidR="00DA653D" w:rsidRPr="002E33F5">
        <w:t> »</w:t>
      </w:r>
      <w:r w:rsidR="00963421" w:rsidRPr="002E33F5">
        <w:t xml:space="preserve"> Hegel </w:t>
      </w:r>
      <w:r w:rsidR="00DA653D" w:rsidRPr="002E33F5">
        <w:t>est</w:t>
      </w:r>
      <w:r w:rsidR="00963421" w:rsidRPr="002E33F5">
        <w:t xml:space="preserve"> une lettre de Villiers du 11 septembre 1866, qui écrit : </w:t>
      </w:r>
      <w:proofErr w:type="gramStart"/>
      <w:r w:rsidR="00963421" w:rsidRPr="002E33F5">
        <w:t>«  Je</w:t>
      </w:r>
      <w:proofErr w:type="gramEnd"/>
      <w:r w:rsidR="00963421" w:rsidRPr="002E33F5">
        <w:t xml:space="preserve"> suis </w:t>
      </w:r>
      <w:r w:rsidR="00DA653D" w:rsidRPr="002E33F5">
        <w:t>vraiment</w:t>
      </w:r>
      <w:r w:rsidR="00963421" w:rsidRPr="002E33F5">
        <w:t xml:space="preserve"> heureux que vous ayez accordé quelqu</w:t>
      </w:r>
      <w:r w:rsidR="00DA653D" w:rsidRPr="002E33F5">
        <w:t xml:space="preserve">e </w:t>
      </w:r>
      <w:r w:rsidR="00963421" w:rsidRPr="002E33F5">
        <w:t xml:space="preserve">attention à ce miraculeux génie. » Il faut que Mallarmé le lui ait dit, mais on n’a pas </w:t>
      </w:r>
      <w:r w:rsidR="00DA653D" w:rsidRPr="002E33F5">
        <w:t xml:space="preserve">retrouvé </w:t>
      </w:r>
      <w:r w:rsidR="00963421" w:rsidRPr="002E33F5">
        <w:t xml:space="preserve">la lettre </w:t>
      </w:r>
      <w:r w:rsidR="00DA653D" w:rsidRPr="002E33F5">
        <w:t>correspondante.</w:t>
      </w:r>
      <w:r w:rsidR="00963421" w:rsidRPr="002E33F5">
        <w:t xml:space="preserve"> </w:t>
      </w:r>
      <w:r w:rsidR="00DA653D" w:rsidRPr="002E33F5">
        <w:t>L</w:t>
      </w:r>
      <w:r w:rsidR="00963421" w:rsidRPr="002E33F5">
        <w:t>’absence de preuve n’est p</w:t>
      </w:r>
      <w:r w:rsidR="00DA653D" w:rsidRPr="002E33F5">
        <w:t>a</w:t>
      </w:r>
      <w:r w:rsidR="00963421" w:rsidRPr="002E33F5">
        <w:t>s la preuve de l’absence</w:t>
      </w:r>
      <w:r w:rsidR="00DA653D" w:rsidRPr="002E33F5">
        <w:t>..</w:t>
      </w:r>
      <w:r w:rsidR="00963421" w:rsidRPr="002E33F5">
        <w:t>.</w:t>
      </w:r>
      <w:r w:rsidRPr="002E33F5">
        <w:t xml:space="preserve"> </w:t>
      </w:r>
    </w:p>
    <w:p w:rsidR="00B6724C" w:rsidRPr="002E33F5" w:rsidRDefault="00DA653D" w:rsidP="002E33F5">
      <w:pPr>
        <w:pStyle w:val="Textearticle"/>
      </w:pPr>
      <w:r w:rsidRPr="002E33F5">
        <w:t xml:space="preserve">Mais quel Hegel Villiers </w:t>
      </w:r>
      <w:proofErr w:type="spellStart"/>
      <w:r w:rsidRPr="002E33F5">
        <w:t>a-t-il</w:t>
      </w:r>
      <w:proofErr w:type="spellEnd"/>
      <w:r w:rsidRPr="002E33F5">
        <w:t xml:space="preserve"> fait lire à Mallarmé ? D</w:t>
      </w:r>
      <w:r w:rsidR="0057752B" w:rsidRPr="002E33F5">
        <w:t>ans les années 1860,</w:t>
      </w:r>
      <w:r w:rsidR="00E044B8" w:rsidRPr="002E33F5">
        <w:t xml:space="preserve"> </w:t>
      </w:r>
      <w:r w:rsidRPr="002E33F5">
        <w:t xml:space="preserve">paraît </w:t>
      </w:r>
      <w:r w:rsidR="00E044B8" w:rsidRPr="002E33F5">
        <w:t xml:space="preserve">la traduction Véra de </w:t>
      </w:r>
      <w:r w:rsidR="00E044B8" w:rsidRPr="002E33F5">
        <w:rPr>
          <w:i/>
          <w:iCs/>
        </w:rPr>
        <w:t>La Science de la Logique</w:t>
      </w:r>
      <w:r w:rsidR="00193DB2" w:rsidRPr="002E33F5">
        <w:rPr>
          <w:i/>
          <w:iCs/>
        </w:rPr>
        <w:t xml:space="preserve"> </w:t>
      </w:r>
      <w:r w:rsidR="00193DB2" w:rsidRPr="002E33F5">
        <w:t>(G.W.F Hegel : 1812</w:t>
      </w:r>
      <w:r w:rsidR="0057752B" w:rsidRPr="002E33F5">
        <w:t>)</w:t>
      </w:r>
      <w:r w:rsidR="00E044B8" w:rsidRPr="002E33F5">
        <w:rPr>
          <w:i/>
          <w:iCs/>
        </w:rPr>
        <w:t>,</w:t>
      </w:r>
      <w:r w:rsidR="00E044B8" w:rsidRPr="002E33F5">
        <w:t xml:space="preserve"> et c’est elle qui incarne la pensée du Hegel pour la France du XIXe siècle, en particulier</w:t>
      </w:r>
      <w:r w:rsidR="0057752B" w:rsidRPr="002E33F5">
        <w:t xml:space="preserve"> </w:t>
      </w:r>
      <w:r w:rsidR="00E044B8" w:rsidRPr="002E33F5">
        <w:t xml:space="preserve">pour Villiers de L’Isle-Adam dans son roman </w:t>
      </w:r>
      <w:r w:rsidR="00E044B8" w:rsidRPr="002E33F5">
        <w:rPr>
          <w:i/>
          <w:iCs/>
        </w:rPr>
        <w:t>Isis</w:t>
      </w:r>
      <w:r w:rsidR="00E044B8" w:rsidRPr="002E33F5">
        <w:t>, qui inspirera Mallarmé</w:t>
      </w:r>
      <w:r w:rsidR="00E26D05">
        <w:t xml:space="preserve"> dans sa crise de Tournon-Avignon</w:t>
      </w:r>
      <w:r w:rsidR="00E044B8" w:rsidRPr="002E33F5">
        <w:t xml:space="preserve">. Quant à la </w:t>
      </w:r>
      <w:r w:rsidR="00E044B8" w:rsidRPr="002E33F5">
        <w:rPr>
          <w:i/>
        </w:rPr>
        <w:t>Phénoménologie de l’Esprit</w:t>
      </w:r>
      <w:r w:rsidR="00E044B8" w:rsidRPr="002E33F5">
        <w:t xml:space="preserve">, </w:t>
      </w:r>
      <w:r w:rsidR="00193DB2" w:rsidRPr="002E33F5">
        <w:t xml:space="preserve">elle </w:t>
      </w:r>
      <w:r w:rsidR="0057752B" w:rsidRPr="002E33F5">
        <w:t xml:space="preserve">aussi introduite par Véra mais sans grand écho, elle </w:t>
      </w:r>
      <w:r w:rsidR="00E044B8" w:rsidRPr="002E33F5">
        <w:t xml:space="preserve">ne sera </w:t>
      </w:r>
      <w:proofErr w:type="spellStart"/>
      <w:r w:rsidR="0057752B" w:rsidRPr="002E33F5">
        <w:t>re-</w:t>
      </w:r>
      <w:r w:rsidR="00E044B8" w:rsidRPr="002E33F5">
        <w:t>traduite</w:t>
      </w:r>
      <w:proofErr w:type="spellEnd"/>
      <w:r w:rsidR="00E044B8" w:rsidRPr="002E33F5">
        <w:t xml:space="preserve"> qu’au XXe siècle, avec le succès que l’on sait</w:t>
      </w:r>
      <w:r w:rsidR="00193DB2" w:rsidRPr="002E33F5">
        <w:t> : v</w:t>
      </w:r>
      <w:r w:rsidR="00E044B8" w:rsidRPr="002E33F5">
        <w:t xml:space="preserve">oir Gwendoline </w:t>
      </w:r>
      <w:proofErr w:type="spellStart"/>
      <w:r w:rsidR="00E044B8" w:rsidRPr="002E33F5">
        <w:t>Jarczyk</w:t>
      </w:r>
      <w:proofErr w:type="spellEnd"/>
      <w:r w:rsidR="00E044B8" w:rsidRPr="002E33F5">
        <w:t xml:space="preserve"> et Pierre-Jean </w:t>
      </w:r>
      <w:proofErr w:type="spellStart"/>
      <w:r w:rsidR="00E044B8" w:rsidRPr="002E33F5">
        <w:t>Labarrière</w:t>
      </w:r>
      <w:proofErr w:type="spellEnd"/>
      <w:r w:rsidR="00E044B8" w:rsidRPr="002E33F5">
        <w:t xml:space="preserve">, « Cent cinquante années de « réception » hégélienne en France », </w:t>
      </w:r>
      <w:r w:rsidR="00E044B8" w:rsidRPr="002E33F5">
        <w:rPr>
          <w:i/>
        </w:rPr>
        <w:t>Genèses</w:t>
      </w:r>
      <w:r w:rsidR="00E044B8" w:rsidRPr="002E33F5">
        <w:t xml:space="preserve">, vol. 2 </w:t>
      </w:r>
      <w:hyperlink r:id="rId9" w:history="1">
        <w:r w:rsidR="00E044B8" w:rsidRPr="002E33F5">
          <w:t>n° 1</w:t>
        </w:r>
      </w:hyperlink>
      <w:r w:rsidR="00E044B8" w:rsidRPr="002E33F5">
        <w:t>, 1990</w:t>
      </w:r>
      <w:r w:rsidR="00193DB2" w:rsidRPr="002E33F5">
        <w:t xml:space="preserve"> (</w:t>
      </w:r>
      <w:r w:rsidR="00E044B8" w:rsidRPr="002E33F5">
        <w:t>accessible sur persee.fr</w:t>
      </w:r>
      <w:r w:rsidR="00193DB2" w:rsidRPr="002E33F5">
        <w:t>)</w:t>
      </w:r>
      <w:r w:rsidR="00E044B8" w:rsidRPr="002E33F5">
        <w:t>.</w:t>
      </w:r>
      <w:r w:rsidR="00193DB2" w:rsidRPr="002E33F5">
        <w:t xml:space="preserve"> Ces mêmes auteurs retradui</w:t>
      </w:r>
      <w:r w:rsidRPr="002E33F5">
        <w:t>ro</w:t>
      </w:r>
      <w:r w:rsidR="00193DB2" w:rsidRPr="002E33F5">
        <w:t xml:space="preserve">nt </w:t>
      </w:r>
      <w:r w:rsidR="00193DB2" w:rsidRPr="002E33F5">
        <w:rPr>
          <w:i/>
          <w:iCs/>
        </w:rPr>
        <w:t xml:space="preserve">La </w:t>
      </w:r>
      <w:r w:rsidR="00193DB2" w:rsidRPr="002E33F5">
        <w:rPr>
          <w:i/>
        </w:rPr>
        <w:t>Science de la logique, Premier livre : L’Être</w:t>
      </w:r>
      <w:r w:rsidR="00193DB2" w:rsidRPr="002E33F5">
        <w:t xml:space="preserve">, (Aubier Montaigne, 1972). Selon </w:t>
      </w:r>
      <w:r w:rsidR="00A21F4E" w:rsidRPr="002E33F5">
        <w:t>eux</w:t>
      </w:r>
      <w:r w:rsidR="0057752B" w:rsidRPr="002E33F5">
        <w:t>,</w:t>
      </w:r>
      <w:r w:rsidR="00193DB2" w:rsidRPr="002E33F5">
        <w:t xml:space="preserve"> la traduction Véra et surtout son appareil de notes méritent encore le respect.</w:t>
      </w:r>
    </w:p>
    <w:p w:rsidR="000D646E" w:rsidRPr="002E33F5" w:rsidRDefault="00193DB2" w:rsidP="002E33F5">
      <w:pPr>
        <w:pStyle w:val="Textearticle"/>
      </w:pPr>
      <w:r w:rsidRPr="002E33F5">
        <w:t>Mais revenons aux années 1960, moment de relecture de Hegel, effectiv</w:t>
      </w:r>
      <w:r w:rsidR="007248D8" w:rsidRPr="002E33F5">
        <w:t>e</w:t>
      </w:r>
      <w:r w:rsidRPr="002E33F5">
        <w:t>ment à t</w:t>
      </w:r>
      <w:r w:rsidR="007248D8" w:rsidRPr="002E33F5">
        <w:t>r</w:t>
      </w:r>
      <w:r w:rsidRPr="002E33F5">
        <w:t xml:space="preserve">avers le prisme de Hippolyte, </w:t>
      </w:r>
      <w:r w:rsidR="0057752B" w:rsidRPr="002E33F5">
        <w:t>de K</w:t>
      </w:r>
      <w:r w:rsidRPr="002E33F5">
        <w:t>ojève et</w:t>
      </w:r>
      <w:r w:rsidR="0057752B" w:rsidRPr="002E33F5">
        <w:t xml:space="preserve"> de </w:t>
      </w:r>
      <w:r w:rsidRPr="002E33F5">
        <w:rPr>
          <w:i/>
          <w:iCs/>
        </w:rPr>
        <w:t>La Philosophie de l’Esprit</w:t>
      </w:r>
      <w:r w:rsidRPr="002E33F5">
        <w:t xml:space="preserve">, et par </w:t>
      </w:r>
      <w:r w:rsidR="0057752B" w:rsidRPr="002E33F5">
        <w:t>contrecoup moment de critique</w:t>
      </w:r>
      <w:r w:rsidRPr="002E33F5">
        <w:t xml:space="preserve"> de l’hégéli</w:t>
      </w:r>
      <w:r w:rsidR="0057752B" w:rsidRPr="002E33F5">
        <w:t>a</w:t>
      </w:r>
      <w:r w:rsidRPr="002E33F5">
        <w:t xml:space="preserve">nisme de Mallarmé. </w:t>
      </w:r>
      <w:r w:rsidR="000D646E" w:rsidRPr="002E33F5">
        <w:t xml:space="preserve">À cette époque, les études marxistes sont dominées par l’influence de Louis Althusser, dont plusieurs anciens disciples (Alain Badiou, Jacques Rancière, ou moi-même une demi-génération plus tard) sont dès l’origine intéressés par le cas Mallarmé. Dans cette filiation, la redécouverte de Hegel et de la dialectique s’est faite en deux temps : à travers le </w:t>
      </w:r>
      <w:r w:rsidR="000D646E" w:rsidRPr="002E33F5">
        <w:rPr>
          <w:i/>
        </w:rPr>
        <w:t>Pour Marx</w:t>
      </w:r>
      <w:r w:rsidR="000D646E" w:rsidRPr="002E33F5">
        <w:t xml:space="preserve"> de L. Althusser (F. </w:t>
      </w:r>
      <w:proofErr w:type="spellStart"/>
      <w:r w:rsidR="000D646E" w:rsidRPr="002E33F5">
        <w:t>Maspéro</w:t>
      </w:r>
      <w:proofErr w:type="spellEnd"/>
      <w:r w:rsidR="000D646E" w:rsidRPr="002E33F5">
        <w:t xml:space="preserve">, 1965), puis une phase de dessèchement, chez les althussériens, de la dialectique en structuralisme anti-hégélien, puis, à la suite du Mouvement de Mai 68, une prise de distance d’avec Althusser, et une redécouverte de la dialectique et du Sujet (dans mon cas : « D’Althusser à Mao ? », </w:t>
      </w:r>
      <w:r w:rsidR="000D646E" w:rsidRPr="002E33F5">
        <w:rPr>
          <w:i/>
        </w:rPr>
        <w:t>Les Temps Modernes</w:t>
      </w:r>
      <w:r w:rsidR="000D646E" w:rsidRPr="002E33F5">
        <w:t>, novembre 1973).</w:t>
      </w:r>
    </w:p>
    <w:p w:rsidR="007248D8" w:rsidRPr="002E33F5" w:rsidRDefault="0057752B" w:rsidP="002E33F5">
      <w:pPr>
        <w:pStyle w:val="Textearticle"/>
      </w:pPr>
      <w:r w:rsidRPr="002E33F5">
        <w:rPr>
          <w:i/>
          <w:iCs/>
        </w:rPr>
        <w:t>La Science de la Logique</w:t>
      </w:r>
      <w:r w:rsidRPr="002E33F5">
        <w:t xml:space="preserve"> se présente comme un tableau </w:t>
      </w:r>
      <w:r w:rsidR="007248D8" w:rsidRPr="002E33F5">
        <w:t xml:space="preserve">(et non une histoire) </w:t>
      </w:r>
      <w:r w:rsidRPr="002E33F5">
        <w:t xml:space="preserve">de plus en plus ramifié de l’engendrement des concepts, </w:t>
      </w:r>
      <w:r w:rsidR="007248D8" w:rsidRPr="002E33F5">
        <w:t xml:space="preserve">selon une logique </w:t>
      </w:r>
      <w:r w:rsidRPr="002E33F5">
        <w:t xml:space="preserve">en trois </w:t>
      </w:r>
      <w:r w:rsidR="007248D8" w:rsidRPr="002E33F5">
        <w:t>« moments »</w:t>
      </w:r>
      <w:r w:rsidRPr="002E33F5">
        <w:t xml:space="preserve"> : un point de départ, la négation de ce point de départ, la négation de cette négation, qui ne revient pas au point de départ. </w:t>
      </w:r>
      <w:r w:rsidR="00DA653D" w:rsidRPr="002E33F5">
        <w:t>Premier tableau</w:t>
      </w:r>
      <w:r w:rsidRPr="002E33F5">
        <w:t> : l’</w:t>
      </w:r>
      <w:r w:rsidR="007248D8" w:rsidRPr="002E33F5">
        <w:t>Être</w:t>
      </w:r>
      <w:r w:rsidRPr="002E33F5">
        <w:t xml:space="preserve">, le Néant, le Devenir. </w:t>
      </w:r>
      <w:r w:rsidR="007248D8" w:rsidRPr="002E33F5">
        <w:t>Il s’agit là de la forme de dialectique spécifique à Hegel, qui dans l</w:t>
      </w:r>
      <w:proofErr w:type="gramStart"/>
      <w:r w:rsidR="007248D8" w:rsidRPr="002E33F5">
        <w:t>’«</w:t>
      </w:r>
      <w:proofErr w:type="gramEnd"/>
      <w:r w:rsidR="007248D8" w:rsidRPr="002E33F5">
        <w:t xml:space="preserve"> Introduction » à la </w:t>
      </w:r>
      <w:r w:rsidR="007248D8" w:rsidRPr="002E33F5">
        <w:rPr>
          <w:i/>
        </w:rPr>
        <w:t>Science de la Logique</w:t>
      </w:r>
      <w:r w:rsidR="007248D8" w:rsidRPr="002E33F5">
        <w:t xml:space="preserve"> discute longuement d’un « point de départ ». Hegel choisit l’Être, Mallarmé, on le verra dans la quatrième partie de </w:t>
      </w:r>
      <w:r w:rsidR="00E26D05">
        <w:t>mon</w:t>
      </w:r>
      <w:r w:rsidR="007248D8" w:rsidRPr="002E33F5">
        <w:t xml:space="preserve"> livre, choisira le Néant. Alain Badiou et ses collègues, dans le texte </w:t>
      </w:r>
      <w:r w:rsidR="007248D8" w:rsidRPr="002E33F5">
        <w:lastRenderedPageBreak/>
        <w:t xml:space="preserve">précédemment cité, inspirés par la philosophie chinoise (Mao Zedong : </w:t>
      </w:r>
      <w:r w:rsidR="007248D8" w:rsidRPr="002E33F5">
        <w:rPr>
          <w:i/>
        </w:rPr>
        <w:t>De la contradiction</w:t>
      </w:r>
      <w:r w:rsidR="007248D8" w:rsidRPr="002E33F5">
        <w:t xml:space="preserve">), montrent le coût de poser « Un » point de départ. </w:t>
      </w:r>
    </w:p>
    <w:p w:rsidR="004D0DD0" w:rsidRPr="002E33F5" w:rsidRDefault="007248D8" w:rsidP="002E33F5">
      <w:pPr>
        <w:pStyle w:val="Textearticle"/>
      </w:pPr>
      <w:r w:rsidRPr="002E33F5">
        <w:t xml:space="preserve">Parallèlement, dans mes études sur la régulation et la crise du modèle économique « fordiste », j’adoptais la même démarche : partir de Deux (voir l’Avant-propos, « Marchandise et fétichisme », de mon livre </w:t>
      </w:r>
      <w:r w:rsidRPr="002E33F5">
        <w:rPr>
          <w:i/>
        </w:rPr>
        <w:t xml:space="preserve">Crise et inflation : pourquoi ? </w:t>
      </w:r>
      <w:proofErr w:type="spellStart"/>
      <w:r w:rsidRPr="002E33F5">
        <w:t>Maspéro</w:t>
      </w:r>
      <w:proofErr w:type="spellEnd"/>
      <w:r w:rsidRPr="002E33F5">
        <w:t>, 1979). En fait il s’agissait pour moi d’un retour au Père de la dialectique, Héraclite : « </w:t>
      </w:r>
      <w:r w:rsidRPr="002E33F5">
        <w:rPr>
          <w:iCs/>
        </w:rPr>
        <w:t>Les hommes ne savent pas comment ce qui varie reste en accord avec soi ; il y a une harmonie des tensions opposées, comme celle de l’arc et de la lyre. </w:t>
      </w:r>
      <w:r w:rsidRPr="002E33F5">
        <w:t xml:space="preserve">» On trouvera une présentation de la dialectique fondée sur cette image de l’arc et cette conception du point de départ comme unité et lutte entre deux pôles, appliquée à l’exemple du rapport amoureux entre Alceste et Célimène, dans </w:t>
      </w:r>
      <w:hyperlink r:id="rId10" w:history="1">
        <w:r w:rsidRPr="002E33F5">
          <w:rPr>
            <w:rStyle w:val="Lienhypertexte"/>
          </w:rPr>
          <w:t>http://lipietz.net/La-trame-la-chaine-et-la-regulation</w:t>
        </w:r>
      </w:hyperlink>
      <w:r w:rsidRPr="002E33F5">
        <w:t xml:space="preserve"> (1988). Après ce point départ différent, on fait comme Hegel : « unité et lutte » forment eux-mêmes une contradiction, qui dans leur unité et leur lutte engendrent le couple de contraires « régulation et crise », et ainsi de suite</w:t>
      </w:r>
      <w:r w:rsidR="00DA653D" w:rsidRPr="002E33F5">
        <w:t xml:space="preserve"> : « crise </w:t>
      </w:r>
      <w:r w:rsidR="00DA653D" w:rsidRPr="002E33F5">
        <w:rPr>
          <w:i/>
          <w:iCs/>
        </w:rPr>
        <w:t>dans</w:t>
      </w:r>
      <w:r w:rsidR="00DA653D" w:rsidRPr="002E33F5">
        <w:t xml:space="preserve"> la régulation et crise </w:t>
      </w:r>
      <w:r w:rsidR="00DA653D" w:rsidRPr="002E33F5">
        <w:rPr>
          <w:i/>
          <w:iCs/>
        </w:rPr>
        <w:t>de</w:t>
      </w:r>
      <w:r w:rsidR="00DA653D" w:rsidRPr="002E33F5">
        <w:t xml:space="preserve"> la régulation », etc.</w:t>
      </w:r>
    </w:p>
    <w:p w:rsidR="00DA653D" w:rsidRPr="002E33F5" w:rsidRDefault="00DA653D" w:rsidP="002E33F5">
      <w:pPr>
        <w:pStyle w:val="Textearticle"/>
      </w:pPr>
    </w:p>
    <w:p w:rsidR="009F40B9" w:rsidRPr="002E33F5" w:rsidRDefault="009F40B9" w:rsidP="00002540">
      <w:pPr>
        <w:pStyle w:val="Titre1"/>
      </w:pPr>
      <w:r w:rsidRPr="002E33F5">
        <w:t>Annexe 2-D. Mallarmé et Hegel : un bilan.</w:t>
      </w:r>
    </w:p>
    <w:p w:rsidR="00002540" w:rsidRDefault="00002540" w:rsidP="002E33F5">
      <w:pPr>
        <w:pStyle w:val="Textearticle"/>
      </w:pPr>
    </w:p>
    <w:p w:rsidR="00DA653D" w:rsidRPr="002E33F5" w:rsidRDefault="009F40B9" w:rsidP="002E33F5">
      <w:pPr>
        <w:pStyle w:val="Textearticle"/>
      </w:pPr>
      <w:r w:rsidRPr="002E33F5">
        <w:t xml:space="preserve">Lloyds James Austin, </w:t>
      </w:r>
      <w:r w:rsidR="00002540">
        <w:t xml:space="preserve">dans </w:t>
      </w:r>
      <w:r w:rsidRPr="002E33F5">
        <w:t xml:space="preserve">« Mallarmé et le rêve du « Livre » », </w:t>
      </w:r>
      <w:r w:rsidRPr="002E33F5">
        <w:rPr>
          <w:i/>
        </w:rPr>
        <w:t>Essais sur Mallarmé</w:t>
      </w:r>
      <w:r w:rsidRPr="002E33F5">
        <w:t xml:space="preserve">, Manchester </w:t>
      </w:r>
      <w:proofErr w:type="spellStart"/>
      <w:r w:rsidRPr="002E33F5">
        <w:t>Univ</w:t>
      </w:r>
      <w:proofErr w:type="spellEnd"/>
      <w:r w:rsidRPr="002E33F5">
        <w:t xml:space="preserve">. </w:t>
      </w:r>
      <w:proofErr w:type="spellStart"/>
      <w:r w:rsidRPr="002E33F5">
        <w:t>Press</w:t>
      </w:r>
      <w:proofErr w:type="spellEnd"/>
      <w:r w:rsidRPr="002E33F5">
        <w:t xml:space="preserve">, 1995 p. 72 et suivantes, livre une étude assez poussée (encore qu’incomplète – il ne lit pas </w:t>
      </w:r>
      <w:r w:rsidRPr="002E33F5">
        <w:rPr>
          <w:i/>
        </w:rPr>
        <w:t>Isis</w:t>
      </w:r>
      <w:r w:rsidRPr="002E33F5">
        <w:t xml:space="preserve">) de ce qu’on sait des discussions entre Mallarmé, Villiers et Lefébure à propos de Schelling ou Hegel. Il conclut de façon fort raisonnable que Mallarmé feuilletait ces ouvrages savants ou philosophiques sans les étudier vraiment et y puisait plutôt des idées, des métaphores, comme ces littéraires qu’inspirent la théorie des cordes (des physiciens) ou la théorie des catastrophes (des mathématiciens), alors qu’elles sont à peine appréhendables pour des scientifiques bac+4. </w:t>
      </w:r>
    </w:p>
    <w:p w:rsidR="009F40B9" w:rsidRPr="002E33F5" w:rsidRDefault="009F40B9" w:rsidP="002E33F5">
      <w:pPr>
        <w:pStyle w:val="Textearticle"/>
      </w:pPr>
    </w:p>
    <w:p w:rsidR="00416F4F" w:rsidRPr="002E33F5" w:rsidRDefault="004D0DD0" w:rsidP="00002540">
      <w:pPr>
        <w:pStyle w:val="Titre1"/>
      </w:pPr>
      <w:r w:rsidRPr="002E33F5">
        <w:t>Annexe 3-A Ce que le poète a voulu dire…</w:t>
      </w:r>
    </w:p>
    <w:p w:rsidR="00002540" w:rsidRDefault="00002540" w:rsidP="002E33F5">
      <w:pPr>
        <w:pStyle w:val="Textearticle"/>
        <w:ind w:firstLine="0"/>
      </w:pPr>
    </w:p>
    <w:p w:rsidR="004D0DD0" w:rsidRPr="002E33F5" w:rsidRDefault="004D0DD0" w:rsidP="002E33F5">
      <w:pPr>
        <w:pStyle w:val="Textearticle"/>
        <w:ind w:firstLine="0"/>
      </w:pPr>
      <w:r w:rsidRPr="002E33F5">
        <w:t xml:space="preserve">Le chapitre 3 est entièrement développé </w:t>
      </w:r>
      <w:r w:rsidR="00E26D05">
        <w:t xml:space="preserve">dans mon texte </w:t>
      </w:r>
      <w:r w:rsidR="009F40B9" w:rsidRPr="002E33F5">
        <w:t xml:space="preserve">: </w:t>
      </w:r>
      <w:r w:rsidR="009F40B9" w:rsidRPr="00E26D05">
        <w:rPr>
          <w:i/>
          <w:iCs/>
        </w:rPr>
        <w:t>Ce que le poète a voulu dire… Un siècle de lectures de Mallarmé</w:t>
      </w:r>
      <w:r w:rsidR="00E26D05">
        <w:t>, dont il présente une version raccourcie.</w:t>
      </w:r>
    </w:p>
    <w:p w:rsidR="0057752B" w:rsidRPr="002E33F5" w:rsidRDefault="0057752B" w:rsidP="002E33F5">
      <w:pPr>
        <w:pStyle w:val="Textearticle"/>
      </w:pPr>
    </w:p>
    <w:p w:rsidR="00B71095" w:rsidRPr="002E33F5" w:rsidRDefault="00B71095" w:rsidP="00002540">
      <w:pPr>
        <w:pStyle w:val="Titre1"/>
      </w:pPr>
      <w:r w:rsidRPr="002E33F5">
        <w:lastRenderedPageBreak/>
        <w:t>Annexe 3-B. Mallarmé et l’action terroriste.</w:t>
      </w:r>
    </w:p>
    <w:p w:rsidR="00B71095" w:rsidRPr="002E33F5" w:rsidRDefault="00B71095" w:rsidP="002E33F5">
      <w:pPr>
        <w:spacing w:line="360" w:lineRule="auto"/>
        <w:jc w:val="both"/>
        <w:rPr>
          <w:rFonts w:ascii="Times New Roman" w:hAnsi="Times New Roman" w:cs="Times New Roman"/>
          <w:b/>
          <w:bCs/>
        </w:rPr>
      </w:pPr>
    </w:p>
    <w:p w:rsidR="00B71095" w:rsidRPr="002E33F5" w:rsidRDefault="00B71095" w:rsidP="002E33F5">
      <w:pPr>
        <w:spacing w:line="360" w:lineRule="auto"/>
        <w:jc w:val="both"/>
        <w:rPr>
          <w:rStyle w:val="NotedebasdepageCar"/>
          <w:rFonts w:eastAsia="Times"/>
        </w:rPr>
      </w:pPr>
      <w:r w:rsidRPr="002E33F5">
        <w:rPr>
          <w:rStyle w:val="NotedebasdepageCar"/>
          <w:rFonts w:eastAsia="Times"/>
        </w:rPr>
        <w:t xml:space="preserve">« Les engins, dont le bris illumine les parlements d’une lueur sommaire, mais estropient, aussi à faire </w:t>
      </w:r>
      <w:proofErr w:type="spellStart"/>
      <w:r w:rsidRPr="002E33F5">
        <w:rPr>
          <w:rStyle w:val="NotedebasdepageCar"/>
          <w:rFonts w:eastAsia="Times"/>
        </w:rPr>
        <w:t>grand’pitié</w:t>
      </w:r>
      <w:proofErr w:type="spellEnd"/>
      <w:r w:rsidRPr="002E33F5">
        <w:rPr>
          <w:rStyle w:val="NotedebasdepageCar"/>
          <w:rFonts w:eastAsia="Times"/>
        </w:rPr>
        <w:t>, des badauds, je m’y intéresserais, en raison de la lueur — sans la brièveté de son enseignement qui permet au législateur d’alléguer une définitive incompréhension ; mais j’y récuse l’adjonction de balles à tir et de clous. » (</w:t>
      </w:r>
      <w:r w:rsidRPr="002E33F5">
        <w:rPr>
          <w:rStyle w:val="NotedebasdepageCar"/>
          <w:rFonts w:eastAsia="Times"/>
          <w:i/>
        </w:rPr>
        <w:t>La Musique et les lettres</w:t>
      </w:r>
      <w:r w:rsidRPr="002E33F5">
        <w:rPr>
          <w:rStyle w:val="NotedebasdepageCar"/>
          <w:rFonts w:eastAsia="Times"/>
        </w:rPr>
        <w:t>, cité chap. 1)</w:t>
      </w:r>
    </w:p>
    <w:p w:rsidR="00B71095" w:rsidRPr="002E33F5" w:rsidRDefault="00B71095" w:rsidP="002E33F5">
      <w:pPr>
        <w:spacing w:line="360" w:lineRule="auto"/>
        <w:jc w:val="both"/>
        <w:rPr>
          <w:rFonts w:ascii="Times New Roman" w:hAnsi="Times New Roman" w:cs="Times New Roman"/>
        </w:rPr>
      </w:pPr>
      <w:r w:rsidRPr="002E33F5">
        <w:rPr>
          <w:rFonts w:ascii="Times New Roman" w:hAnsi="Times New Roman" w:cs="Times New Roman"/>
        </w:rPr>
        <w:t xml:space="preserve">Attention à ne pas sur-interpréter ni sous-interpréter. Mallarmé critique </w:t>
      </w:r>
      <w:r w:rsidR="007F24D8">
        <w:rPr>
          <w:rFonts w:ascii="Times New Roman" w:hAnsi="Times New Roman" w:cs="Times New Roman"/>
        </w:rPr>
        <w:t>le caractère contre-productif de l’action terroriste : « brièveté de son enseignement », donc absence de lutte idéologique, et « permet au législateur</w:t>
      </w:r>
      <w:proofErr w:type="gramStart"/>
      <w:r w:rsidR="009D35CF">
        <w:rPr>
          <w:rFonts w:ascii="Times New Roman" w:hAnsi="Times New Roman" w:cs="Times New Roman"/>
        </w:rPr>
        <w:t> »</w:t>
      </w:r>
      <w:r w:rsidR="007F24D8">
        <w:rPr>
          <w:rFonts w:ascii="Times New Roman" w:hAnsi="Times New Roman" w:cs="Times New Roman"/>
        </w:rPr>
        <w:t>…</w:t>
      </w:r>
      <w:proofErr w:type="gramEnd"/>
      <w:r w:rsidR="009D35CF">
        <w:rPr>
          <w:rFonts w:ascii="Times New Roman" w:hAnsi="Times New Roman" w:cs="Times New Roman"/>
        </w:rPr>
        <w:t xml:space="preserve"> </w:t>
      </w:r>
      <w:r w:rsidR="007F24D8">
        <w:rPr>
          <w:rFonts w:ascii="Times New Roman" w:hAnsi="Times New Roman" w:cs="Times New Roman"/>
        </w:rPr>
        <w:t xml:space="preserve">des lois liberticide. Mais il la justifie poétiquement </w:t>
      </w:r>
      <w:r w:rsidRPr="002E33F5">
        <w:rPr>
          <w:rFonts w:ascii="Times New Roman" w:hAnsi="Times New Roman" w:cs="Times New Roman"/>
        </w:rPr>
        <w:t>par l’absence de munificence de la République bourgeoise</w:t>
      </w:r>
      <w:r w:rsidR="009D35CF">
        <w:rPr>
          <w:rFonts w:ascii="Times New Roman" w:hAnsi="Times New Roman" w:cs="Times New Roman"/>
        </w:rPr>
        <w:t>. Q</w:t>
      </w:r>
      <w:r w:rsidR="007F24D8">
        <w:rPr>
          <w:rFonts w:ascii="Times New Roman" w:hAnsi="Times New Roman" w:cs="Times New Roman"/>
        </w:rPr>
        <w:t xml:space="preserve">ui n’a pas contemplé et </w:t>
      </w:r>
      <w:proofErr w:type="spellStart"/>
      <w:r w:rsidR="007F24D8">
        <w:rPr>
          <w:rFonts w:ascii="Times New Roman" w:hAnsi="Times New Roman" w:cs="Times New Roman"/>
        </w:rPr>
        <w:t>re</w:t>
      </w:r>
      <w:proofErr w:type="spellEnd"/>
      <w:r w:rsidR="009D35CF">
        <w:rPr>
          <w:rFonts w:ascii="Times New Roman" w:hAnsi="Times New Roman" w:cs="Times New Roman"/>
        </w:rPr>
        <w:t>-</w:t>
      </w:r>
      <w:r w:rsidR="007F24D8">
        <w:rPr>
          <w:rFonts w:ascii="Times New Roman" w:hAnsi="Times New Roman" w:cs="Times New Roman"/>
        </w:rPr>
        <w:t xml:space="preserve">visionné, fasciné, ces terribles et splendides images de l’attentat du 11 septembre 2001 contre les </w:t>
      </w:r>
      <w:proofErr w:type="spellStart"/>
      <w:r w:rsidR="007F24D8">
        <w:rPr>
          <w:rFonts w:ascii="Times New Roman" w:hAnsi="Times New Roman" w:cs="Times New Roman"/>
        </w:rPr>
        <w:t>Twin</w:t>
      </w:r>
      <w:proofErr w:type="spellEnd"/>
      <w:r w:rsidR="007F24D8">
        <w:rPr>
          <w:rFonts w:ascii="Times New Roman" w:hAnsi="Times New Roman" w:cs="Times New Roman"/>
        </w:rPr>
        <w:t xml:space="preserve"> Towers ? </w:t>
      </w:r>
      <w:r w:rsidRPr="002E33F5">
        <w:rPr>
          <w:rFonts w:ascii="Times New Roman" w:hAnsi="Times New Roman" w:cs="Times New Roman"/>
        </w:rPr>
        <w:t xml:space="preserve"> </w:t>
      </w:r>
      <w:r w:rsidR="007F24D8">
        <w:rPr>
          <w:rFonts w:ascii="Times New Roman" w:hAnsi="Times New Roman" w:cs="Times New Roman"/>
        </w:rPr>
        <w:t xml:space="preserve">Et, par ses remarques sur les victimes civiles, </w:t>
      </w:r>
      <w:r w:rsidR="009D35CF">
        <w:rPr>
          <w:rFonts w:ascii="Times New Roman" w:hAnsi="Times New Roman" w:cs="Times New Roman"/>
        </w:rPr>
        <w:t>Mallarmé</w:t>
      </w:r>
      <w:r w:rsidR="007F24D8">
        <w:rPr>
          <w:rFonts w:ascii="Times New Roman" w:hAnsi="Times New Roman" w:cs="Times New Roman"/>
        </w:rPr>
        <w:t xml:space="preserve"> </w:t>
      </w:r>
      <w:r w:rsidRPr="002E33F5">
        <w:rPr>
          <w:rFonts w:ascii="Times New Roman" w:hAnsi="Times New Roman" w:cs="Times New Roman"/>
        </w:rPr>
        <w:t>aborde là, avec sérieux, un problème sérieux de l’action directe. J’ai eu maintes fois à le répéter, en tant que député européen, dans mes discours adressés à des auditoires « démocratiques - légaux » où je savais se cacher des praticiens de la lutte armée, basques, corses, kurdes ou colombiens : le Droit international reconnaît dans certains cas le droit à la résistance et à l’insurrection armée, mais alors le Droit Humanitaire international (les conventions de Genève) s’applique aussi aux « forces combattantes non-étatiques ». Il est criminel de tuer volontairement des civils non-combattants.</w:t>
      </w:r>
    </w:p>
    <w:p w:rsidR="00B71095" w:rsidRPr="002E33F5" w:rsidRDefault="00B71095" w:rsidP="002E33F5">
      <w:pPr>
        <w:pStyle w:val="Textearticle"/>
      </w:pPr>
    </w:p>
    <w:p w:rsidR="00C87C3D" w:rsidRPr="002E33F5" w:rsidRDefault="001262E2" w:rsidP="00002540">
      <w:pPr>
        <w:pStyle w:val="Titre1"/>
      </w:pPr>
      <w:r w:rsidRPr="002E33F5">
        <w:t>Annexe 4-A.  De l’interprétation théâtrale</w:t>
      </w:r>
    </w:p>
    <w:p w:rsidR="001262E2" w:rsidRPr="002E33F5" w:rsidRDefault="001262E2" w:rsidP="002E33F5">
      <w:pPr>
        <w:spacing w:line="360" w:lineRule="auto"/>
        <w:jc w:val="both"/>
        <w:rPr>
          <w:rFonts w:ascii="Times New Roman" w:hAnsi="Times New Roman" w:cs="Times New Roman"/>
        </w:rPr>
      </w:pPr>
    </w:p>
    <w:p w:rsidR="001262E2" w:rsidRPr="002E33F5" w:rsidRDefault="001262E2" w:rsidP="002E33F5">
      <w:pPr>
        <w:pStyle w:val="Textearticle"/>
      </w:pPr>
      <w:r w:rsidRPr="002E33F5">
        <w:t xml:space="preserve">Ne nous cachons pas que l’interprétation (au sens théâtral) </w:t>
      </w:r>
      <w:r w:rsidR="007F24D8">
        <w:t xml:space="preserve">d’un texte écrit </w:t>
      </w:r>
      <w:r w:rsidRPr="002E33F5">
        <w:t>ouvre un immense éventail de nouveaux problèmes sémiotiques</w:t>
      </w:r>
      <w:r w:rsidR="00DA653D" w:rsidRPr="002E33F5">
        <w:t xml:space="preserve">. </w:t>
      </w:r>
      <w:r w:rsidRPr="002E33F5">
        <w:t>Meschonnic</w:t>
      </w:r>
      <w:r w:rsidR="00DA653D" w:rsidRPr="002E33F5">
        <w:t xml:space="preserve"> </w:t>
      </w:r>
      <w:r w:rsidRPr="002E33F5">
        <w:t xml:space="preserve">recommande à chaque lecteur </w:t>
      </w:r>
      <w:r w:rsidR="00DA653D" w:rsidRPr="002E33F5">
        <w:t xml:space="preserve">de trouver </w:t>
      </w:r>
      <w:r w:rsidRPr="002E33F5">
        <w:t>son « souffle » propre</w:t>
      </w:r>
      <w:r w:rsidR="00DA653D" w:rsidRPr="002E33F5">
        <w:t xml:space="preserve">. </w:t>
      </w:r>
      <w:r w:rsidRPr="002E33F5">
        <w:t>U</w:t>
      </w:r>
      <w:r w:rsidR="00DA653D" w:rsidRPr="002E33F5">
        <w:t>mberto</w:t>
      </w:r>
      <w:r w:rsidRPr="002E33F5">
        <w:t xml:space="preserve"> Ec</w:t>
      </w:r>
      <w:r w:rsidR="00DA653D" w:rsidRPr="002E33F5">
        <w:t xml:space="preserve">o, </w:t>
      </w:r>
      <w:r w:rsidRPr="002E33F5">
        <w:t xml:space="preserve">dans </w:t>
      </w:r>
      <w:r w:rsidRPr="002E33F5">
        <w:rPr>
          <w:i/>
        </w:rPr>
        <w:t>Dire presque la même chose</w:t>
      </w:r>
      <w:r w:rsidRPr="002E33F5">
        <w:t>, souligne que « l’intermodalité » (passer de l’écrit à la performance théâtrale, ou pire à l’adaptation cinématographique) réduit, encore plus drastiquement que la traduction, l’espace des interprétations libres offert à l’imagination du lecteur, tout en ajoutant des éléments de beauté qui ne sont « pas dans le texte ».</w:t>
      </w:r>
    </w:p>
    <w:p w:rsidR="001262E2" w:rsidRPr="002E33F5" w:rsidRDefault="001262E2" w:rsidP="002E33F5">
      <w:pPr>
        <w:pStyle w:val="Textearticle"/>
      </w:pPr>
      <w:r w:rsidRPr="002E33F5">
        <w:t>J’évoqu</w:t>
      </w:r>
      <w:r w:rsidR="00AA3634">
        <w:t>e</w:t>
      </w:r>
      <w:r w:rsidRPr="002E33F5">
        <w:t xml:space="preserve">, dans </w:t>
      </w:r>
      <w:r w:rsidR="007F24D8">
        <w:t xml:space="preserve">le paragraphe sur la poésie pure de </w:t>
      </w:r>
      <w:r w:rsidRPr="007F24D8">
        <w:rPr>
          <w:i/>
          <w:iCs/>
        </w:rPr>
        <w:t>l’Annexe au chapitre 3</w:t>
      </w:r>
      <w:r w:rsidRPr="002E33F5">
        <w:t>, Marina Hands interprétant la tirade d’Aricie</w:t>
      </w:r>
      <w:r w:rsidR="00AA3634">
        <w:t xml:space="preserve"> dans la </w:t>
      </w:r>
      <w:r w:rsidR="00AA3634" w:rsidRPr="00AA3634">
        <w:rPr>
          <w:i/>
          <w:iCs/>
        </w:rPr>
        <w:t>Phèdre</w:t>
      </w:r>
      <w:r w:rsidR="00AA3634">
        <w:t xml:space="preserve"> de Racine.</w:t>
      </w:r>
      <w:r w:rsidRPr="002E33F5">
        <w:t xml:space="preserve"> Pour rester dans la famille, en une tirade plus stratégique encore où le personnage écrit </w:t>
      </w:r>
      <w:r w:rsidRPr="002E33F5">
        <w:rPr>
          <w:i/>
        </w:rPr>
        <w:t>doit</w:t>
      </w:r>
      <w:r w:rsidRPr="002E33F5">
        <w:t xml:space="preserve"> être « irrésistible » quand il est joué (mais comment ?), on peut songer à </w:t>
      </w:r>
      <w:proofErr w:type="spellStart"/>
      <w:r w:rsidRPr="002E33F5">
        <w:t>Ludmila</w:t>
      </w:r>
      <w:proofErr w:type="spellEnd"/>
      <w:r w:rsidRPr="002E33F5">
        <w:t xml:space="preserve"> Mikael répétant ce joyau de poésie pure : « Mésa, </w:t>
      </w:r>
      <w:r w:rsidRPr="002E33F5">
        <w:lastRenderedPageBreak/>
        <w:t xml:space="preserve">je suis </w:t>
      </w:r>
      <w:proofErr w:type="spellStart"/>
      <w:r w:rsidRPr="002E33F5">
        <w:t>Ysé</w:t>
      </w:r>
      <w:proofErr w:type="spellEnd"/>
      <w:r w:rsidRPr="002E33F5">
        <w:t xml:space="preserve">, c’est moi ! » dans </w:t>
      </w:r>
      <w:r w:rsidRPr="002E33F5">
        <w:rPr>
          <w:i/>
        </w:rPr>
        <w:t xml:space="preserve">Le partage de Midi </w:t>
      </w:r>
      <w:r w:rsidRPr="002E33F5">
        <w:t>de Claudel, sous la direction de A. Vitez (1975, DVD de la Comédie française). Difficile</w:t>
      </w:r>
      <w:r w:rsidR="00AA3634">
        <w:t>, ensuite,</w:t>
      </w:r>
      <w:r w:rsidRPr="002E33F5">
        <w:t xml:space="preserve"> de ne plus penser « </w:t>
      </w:r>
      <w:proofErr w:type="spellStart"/>
      <w:r w:rsidRPr="002E33F5">
        <w:t>Ysé</w:t>
      </w:r>
      <w:proofErr w:type="spellEnd"/>
      <w:r w:rsidRPr="002E33F5">
        <w:t xml:space="preserve"> = </w:t>
      </w:r>
      <w:proofErr w:type="spellStart"/>
      <w:r w:rsidRPr="002E33F5">
        <w:t>Ludmila</w:t>
      </w:r>
      <w:proofErr w:type="spellEnd"/>
      <w:r w:rsidRPr="002E33F5">
        <w:t xml:space="preserve"> », ce qui réduit l’espace imaginaire du lecteur – mais en contrepartie le mot </w:t>
      </w:r>
      <w:proofErr w:type="spellStart"/>
      <w:r w:rsidRPr="002E33F5">
        <w:rPr>
          <w:i/>
          <w:iCs/>
        </w:rPr>
        <w:t>Ysé</w:t>
      </w:r>
      <w:proofErr w:type="spellEnd"/>
      <w:r w:rsidRPr="002E33F5">
        <w:t xml:space="preserve"> acquiert une prodigieuse beauté qui n’était pas dans le texte. </w:t>
      </w:r>
    </w:p>
    <w:p w:rsidR="001262E2" w:rsidRPr="002E33F5" w:rsidRDefault="001262E2" w:rsidP="002E33F5">
      <w:pPr>
        <w:pStyle w:val="Textearticle"/>
      </w:pPr>
      <w:r w:rsidRPr="002E33F5">
        <w:t xml:space="preserve">En outre : le </w:t>
      </w:r>
      <w:r w:rsidR="009D35CF">
        <w:t xml:space="preserve">jeune </w:t>
      </w:r>
      <w:r w:rsidRPr="002E33F5">
        <w:t xml:space="preserve">narrateur de </w:t>
      </w:r>
      <w:r w:rsidRPr="002E33F5">
        <w:rPr>
          <w:i/>
        </w:rPr>
        <w:t>La Recherche</w:t>
      </w:r>
      <w:r w:rsidRPr="002E33F5">
        <w:t xml:space="preserve"> </w:t>
      </w:r>
      <w:r w:rsidR="005B07A7" w:rsidRPr="002E33F5">
        <w:rPr>
          <w:i/>
          <w:iCs/>
        </w:rPr>
        <w:t>du temps perdu</w:t>
      </w:r>
      <w:r w:rsidR="005B07A7" w:rsidRPr="002E33F5">
        <w:t xml:space="preserve"> </w:t>
      </w:r>
      <w:r w:rsidRPr="002E33F5">
        <w:t xml:space="preserve">confie sa difficulté à s’approprier la beauté de l’interprétation de </w:t>
      </w:r>
      <w:r w:rsidRPr="002E33F5">
        <w:rPr>
          <w:i/>
        </w:rPr>
        <w:t>Phèdre</w:t>
      </w:r>
      <w:r w:rsidRPr="002E33F5">
        <w:t xml:space="preserve"> par Sarah Bernhardt, dont il avait pourtant rêvé, et qu’il ne l’a comprise qu’en lisant la critique</w:t>
      </w:r>
      <w:r w:rsidR="00AA3634">
        <w:t>,</w:t>
      </w:r>
      <w:r w:rsidRPr="002E33F5">
        <w:t xml:space="preserve"> le lendemain de la représentation. La société intervient </w:t>
      </w:r>
      <w:r w:rsidR="005B07A7" w:rsidRPr="002E33F5">
        <w:t xml:space="preserve">donc </w:t>
      </w:r>
      <w:r w:rsidRPr="002E33F5">
        <w:t xml:space="preserve">aussi dans notre perception d’une interprétation. Bref, la lecture du </w:t>
      </w:r>
      <w:r w:rsidRPr="002E33F5">
        <w:rPr>
          <w:i/>
        </w:rPr>
        <w:t>Coup de Dés</w:t>
      </w:r>
      <w:r w:rsidRPr="002E33F5">
        <w:t xml:space="preserve"> par Mallarmé à Valéry est loin d’en être le dernier mot…   </w:t>
      </w:r>
    </w:p>
    <w:p w:rsidR="0096276C" w:rsidRPr="002E33F5" w:rsidRDefault="0096276C" w:rsidP="002E33F5">
      <w:pPr>
        <w:pStyle w:val="Textearticle"/>
      </w:pPr>
    </w:p>
    <w:p w:rsidR="005B07A7" w:rsidRPr="002E33F5" w:rsidRDefault="005B07A7" w:rsidP="002E33F5">
      <w:pPr>
        <w:pStyle w:val="Textearticle"/>
      </w:pPr>
    </w:p>
    <w:p w:rsidR="0096276C" w:rsidRPr="00230860" w:rsidRDefault="0096276C" w:rsidP="00230860">
      <w:pPr>
        <w:pStyle w:val="Titre1"/>
        <w:rPr>
          <w:rFonts w:cs="Times New Roman"/>
          <w:color w:val="auto"/>
        </w:rPr>
      </w:pPr>
      <w:r w:rsidRPr="00230860">
        <w:rPr>
          <w:rFonts w:cs="Times New Roman"/>
          <w:color w:val="auto"/>
        </w:rPr>
        <w:t>Annexe 4-B</w:t>
      </w:r>
      <w:r w:rsidR="00230860" w:rsidRPr="00230860">
        <w:rPr>
          <w:color w:val="auto"/>
        </w:rPr>
        <w:t>. De la représentation picturale</w:t>
      </w:r>
    </w:p>
    <w:p w:rsidR="0096276C" w:rsidRPr="002E33F5" w:rsidRDefault="0096276C" w:rsidP="002E33F5">
      <w:pPr>
        <w:pStyle w:val="Textearticle"/>
        <w:ind w:firstLine="0"/>
      </w:pPr>
    </w:p>
    <w:p w:rsidR="0096276C" w:rsidRPr="002E33F5" w:rsidRDefault="0096276C" w:rsidP="002E33F5">
      <w:pPr>
        <w:pStyle w:val="Textearticle"/>
      </w:pPr>
      <w:r w:rsidRPr="002E33F5">
        <w:t xml:space="preserve">L’eau-forte qui devait accompagner le </w:t>
      </w:r>
      <w:r w:rsidRPr="002E33F5">
        <w:rPr>
          <w:i/>
          <w:iCs/>
        </w:rPr>
        <w:t xml:space="preserve">Sonnet en </w:t>
      </w:r>
      <w:proofErr w:type="spellStart"/>
      <w:r w:rsidRPr="002E33F5">
        <w:rPr>
          <w:i/>
          <w:iCs/>
        </w:rPr>
        <w:t>or-ix</w:t>
      </w:r>
      <w:proofErr w:type="spellEnd"/>
      <w:r w:rsidRPr="002E33F5">
        <w:t xml:space="preserve"> de 1868 </w:t>
      </w:r>
      <w:r w:rsidR="005B07A7" w:rsidRPr="002E33F5">
        <w:t>(</w:t>
      </w:r>
      <w:r w:rsidR="005B07A7" w:rsidRPr="002E33F5">
        <w:rPr>
          <w:i/>
          <w:iCs/>
        </w:rPr>
        <w:t>La nuit approbatrice</w:t>
      </w:r>
      <w:r w:rsidR="005B07A7" w:rsidRPr="002E33F5">
        <w:t xml:space="preserve">) </w:t>
      </w:r>
      <w:r w:rsidRPr="002E33F5">
        <w:t>aurait dû représenter la même scène – un salon vide — que décrit le sonnet, avec plus ou moins de clarté et de « beauté graphique »</w:t>
      </w:r>
      <w:r w:rsidRPr="002E33F5">
        <w:rPr>
          <w:rFonts w:eastAsiaTheme="majorEastAsia"/>
          <w:sz w:val="20"/>
        </w:rPr>
        <w:t xml:space="preserve">. </w:t>
      </w:r>
      <w:r w:rsidRPr="002E33F5">
        <w:t>D’après une lettre de Cazalis, c’est parce que l’éditeur n’était pas plus poète qu’aquafortiste que le sonnet de Mallarmé aurait été refusé. Heureux contretemps ? Nous y reviendrons</w:t>
      </w:r>
      <w:r w:rsidRPr="002E33F5">
        <w:rPr>
          <w:i/>
        </w:rPr>
        <w:t>.</w:t>
      </w:r>
      <w:r w:rsidRPr="002E33F5">
        <w:t xml:space="preserve"> </w:t>
      </w:r>
    </w:p>
    <w:p w:rsidR="0096276C" w:rsidRPr="002E33F5" w:rsidRDefault="00230860" w:rsidP="002E33F5">
      <w:pPr>
        <w:pStyle w:val="Textearticle"/>
      </w:pPr>
      <w:r>
        <w:t xml:space="preserve">En tant que signes, </w:t>
      </w:r>
      <w:r w:rsidR="0096276C" w:rsidRPr="002E33F5">
        <w:t xml:space="preserve">les arts plastiques figuratifs </w:t>
      </w:r>
      <w:r>
        <w:t xml:space="preserve">suivent en gros la même chaîne de signifiants que la littérature, mais ils </w:t>
      </w:r>
      <w:r w:rsidR="0096276C" w:rsidRPr="002E33F5">
        <w:t>« sautent » le second étage, celui de la parole et de l’écriture, l’image y est directement image de la chose</w:t>
      </w:r>
      <w:r w:rsidR="005B07A7" w:rsidRPr="002E33F5">
        <w:t>. C</w:t>
      </w:r>
      <w:r w:rsidR="0096276C" w:rsidRPr="002E33F5">
        <w:t>ontrairement aux lettres, la forme de l'expression (le dessin) évoque directement la forme du contenu</w:t>
      </w:r>
      <w:r w:rsidR="0096276C" w:rsidRPr="002E33F5">
        <w:rPr>
          <w:rFonts w:eastAsia="ヒラギノ明朝 Pro W3"/>
        </w:rPr>
        <w:t xml:space="preserve">. </w:t>
      </w:r>
      <w:r w:rsidR="0096276C" w:rsidRPr="002E33F5">
        <w:t>Cela reste vrai dans l’Art « abstrait ». Au moment même où Mallarmé engageait la poésie dans un mouvement de minoration de la signification au profit d’un lien direct entre « l’effet de beauté » et l’effet de sens symbolique, la peinture entamait une évolution qui, de l’Impressionnisme à l’Art abstrait en passant par le Cubisme, irait beaucoup plus loin dans la recherche d’un lien direct entre les « effets visuels » (rythmes, formes, couleurs) et l’Idée, entre le premier et le quatrième étage.</w:t>
      </w:r>
    </w:p>
    <w:p w:rsidR="0096276C" w:rsidRPr="002E33F5" w:rsidRDefault="0096276C" w:rsidP="002E33F5">
      <w:pPr>
        <w:pStyle w:val="Textearticle"/>
        <w:rPr>
          <w:rFonts w:eastAsia="ヒラギノ明朝 Pro W3"/>
        </w:rPr>
      </w:pPr>
      <w:r w:rsidRPr="002E33F5">
        <w:rPr>
          <w:rFonts w:eastAsia="ヒラギノ明朝 Pro W3"/>
        </w:rPr>
        <w:t xml:space="preserve">Encore ne faut-il pas être naïf, et garder à l’esprit l’importance des conventions culturelles, équivalentes à celles du langage, dans la représentation </w:t>
      </w:r>
      <w:r w:rsidR="00230860">
        <w:rPr>
          <w:rFonts w:eastAsia="ヒラギノ明朝 Pro W3"/>
        </w:rPr>
        <w:t>picturale</w:t>
      </w:r>
      <w:r w:rsidRPr="002E33F5">
        <w:rPr>
          <w:rFonts w:eastAsia="ヒラギノ明朝 Pro W3"/>
        </w:rPr>
        <w:t> : présence ou absence de perspective ou de relief, transposition des couleurs en noir et blanc, etc. En outre, l’amateur doit savoir comment on représente une Annonciation</w:t>
      </w:r>
      <w:r w:rsidRPr="002E33F5">
        <w:rPr>
          <w:rFonts w:eastAsia="ヒラギノ明朝 Pro W3"/>
          <w:sz w:val="20"/>
        </w:rPr>
        <w:t xml:space="preserve"> (</w:t>
      </w:r>
      <w:r w:rsidRPr="002E33F5">
        <w:t xml:space="preserve">s’il n’a pas lu Panofsky, il peut ignorer qu’une Annonciation se présentera sous sept poses </w:t>
      </w:r>
      <w:r w:rsidR="000007A1" w:rsidRPr="002E33F5">
        <w:t xml:space="preserve">parfaitement codifiées), </w:t>
      </w:r>
      <w:r w:rsidRPr="002E33F5">
        <w:rPr>
          <w:rFonts w:eastAsia="ヒラギノ明朝 Pro W3"/>
        </w:rPr>
        <w:t xml:space="preserve">une licorne, </w:t>
      </w:r>
      <w:r w:rsidRPr="002E33F5">
        <w:rPr>
          <w:rFonts w:eastAsia="ヒラギノ明朝 Pro W3"/>
        </w:rPr>
        <w:lastRenderedPageBreak/>
        <w:t>un phénix, sinon il ne comprend pas ce que lui montre l’artiste.</w:t>
      </w:r>
      <w:r w:rsidR="000007A1" w:rsidRPr="002E33F5">
        <w:rPr>
          <w:rFonts w:eastAsia="ヒラギノ明朝 Pro W3"/>
        </w:rPr>
        <w:t xml:space="preserve"> Inversement, s’il découvre en la cathédrale</w:t>
      </w:r>
      <w:r w:rsidR="00F248F1" w:rsidRPr="002E33F5">
        <w:rPr>
          <w:rFonts w:eastAsia="ヒラギノ明朝 Pro W3"/>
        </w:rPr>
        <w:t xml:space="preserve"> de</w:t>
      </w:r>
      <w:r w:rsidR="000007A1" w:rsidRPr="002E33F5">
        <w:rPr>
          <w:rFonts w:eastAsia="ヒラギノ明朝 Pro W3"/>
        </w:rPr>
        <w:t xml:space="preserve"> Cracovie une Sainte Vierge épuisée mais debout, il aura du mal à l’identifier à une « Dormition ». </w:t>
      </w:r>
      <w:r w:rsidRPr="002E33F5">
        <w:rPr>
          <w:rFonts w:eastAsia="ヒラギノ明朝 Pro W3"/>
        </w:rPr>
        <w:t>Gardons en mémoire</w:t>
      </w:r>
      <w:r w:rsidR="00491CDF" w:rsidRPr="002E33F5">
        <w:rPr>
          <w:rFonts w:eastAsia="ヒラギノ明朝 Pro W3"/>
        </w:rPr>
        <w:t xml:space="preserve"> pour la suite</w:t>
      </w:r>
      <w:r w:rsidRPr="002E33F5">
        <w:rPr>
          <w:rFonts w:eastAsia="ヒラギノ明朝 Pro W3"/>
        </w:rPr>
        <w:t xml:space="preserve"> cette possibilité d’une diffraction des niveaux de la représentation plastique : la forme d'une licorne n'est pas forcément l'image d'une licorne.</w:t>
      </w:r>
    </w:p>
    <w:p w:rsidR="0096276C" w:rsidRPr="002E33F5" w:rsidRDefault="0096276C" w:rsidP="002E33F5">
      <w:pPr>
        <w:pStyle w:val="Textearticle"/>
        <w:rPr>
          <w:rFonts w:eastAsia="ヒラギノ明朝 Pro W3"/>
        </w:rPr>
      </w:pPr>
      <w:r w:rsidRPr="002E33F5">
        <w:rPr>
          <w:rFonts w:eastAsia="ヒラギノ明朝 Pro W3"/>
        </w:rPr>
        <w:t>L’art pictural</w:t>
      </w:r>
      <w:r w:rsidR="00F248F1" w:rsidRPr="002E33F5">
        <w:rPr>
          <w:rFonts w:eastAsia="ヒラギノ明朝 Pro W3"/>
        </w:rPr>
        <w:t xml:space="preserve"> est, </w:t>
      </w:r>
      <w:r w:rsidRPr="002E33F5">
        <w:rPr>
          <w:rFonts w:eastAsia="ヒラギノ明朝 Pro W3"/>
        </w:rPr>
        <w:t>encore plus que l’écrit</w:t>
      </w:r>
      <w:r w:rsidR="00F248F1" w:rsidRPr="002E33F5">
        <w:rPr>
          <w:rFonts w:eastAsia="ヒラギノ明朝 Pro W3"/>
        </w:rPr>
        <w:t>,</w:t>
      </w:r>
      <w:r w:rsidRPr="002E33F5">
        <w:rPr>
          <w:rFonts w:eastAsia="ヒラギノ明朝 Pro W3"/>
        </w:rPr>
        <w:t xml:space="preserve"> soumis au double effet de la culture (les conventions plastiques d’une époque sont beaucoup plus évolutives que le langage) et du génie créatif propre au peintre ou au graveur. S’il avait été peintre ou aquafortiste, quel eût été Mallarmé ? Sans doute se serait-il </w:t>
      </w:r>
      <w:r w:rsidRPr="002E33F5">
        <w:rPr>
          <w:rFonts w:eastAsia="ヒラギノ明朝 Pro W3"/>
          <w:i/>
        </w:rPr>
        <w:t>obligé à maintenir la terne couche suffisante d’intelligibilité, mais pas seule</w:t>
      </w:r>
      <w:r w:rsidRPr="002E33F5">
        <w:rPr>
          <w:rFonts w:eastAsia="ヒラギノ明朝 Pro W3"/>
        </w:rPr>
        <w:t> : il serait resté semi-figuratif, et si la peinture de son temps le lui avait permis, son tableau « </w:t>
      </w:r>
      <w:r w:rsidRPr="002E33F5">
        <w:rPr>
          <w:rFonts w:eastAsia="ヒラギノ明朝 Pro W3"/>
          <w:i/>
        </w:rPr>
        <w:t>blanc et noir</w:t>
      </w:r>
      <w:r w:rsidRPr="002E33F5">
        <w:rPr>
          <w:rFonts w:eastAsia="ヒラギノ明朝 Pro W3"/>
        </w:rPr>
        <w:t xml:space="preserve"> » du </w:t>
      </w:r>
      <w:r w:rsidRPr="002E33F5">
        <w:rPr>
          <w:rFonts w:eastAsia="ヒラギノ明朝 Pro W3"/>
          <w:i/>
        </w:rPr>
        <w:t xml:space="preserve">Sonnet en </w:t>
      </w:r>
      <w:proofErr w:type="spellStart"/>
      <w:r w:rsidRPr="002E33F5">
        <w:rPr>
          <w:rFonts w:eastAsia="ヒラギノ明朝 Pro W3"/>
          <w:i/>
        </w:rPr>
        <w:t>or-ix</w:t>
      </w:r>
      <w:proofErr w:type="spellEnd"/>
      <w:r w:rsidRPr="002E33F5">
        <w:rPr>
          <w:rFonts w:eastAsia="ヒラギノ明朝 Pro W3"/>
        </w:rPr>
        <w:t xml:space="preserve"> eût ressemblé à du Picasso, période </w:t>
      </w:r>
      <w:r w:rsidRPr="002E33F5">
        <w:rPr>
          <w:rFonts w:eastAsia="ヒラギノ明朝 Pro W3"/>
          <w:i/>
        </w:rPr>
        <w:t>Guernica </w:t>
      </w:r>
      <w:r w:rsidRPr="002E33F5">
        <w:rPr>
          <w:rFonts w:eastAsia="ヒラギノ明朝 Pro W3"/>
        </w:rPr>
        <w:t xml:space="preserve">: ni du </w:t>
      </w:r>
      <w:proofErr w:type="spellStart"/>
      <w:r w:rsidRPr="002E33F5">
        <w:rPr>
          <w:rFonts w:eastAsia="ヒラギノ明朝 Pro W3"/>
        </w:rPr>
        <w:t>Puvis</w:t>
      </w:r>
      <w:proofErr w:type="spellEnd"/>
      <w:r w:rsidRPr="002E33F5">
        <w:rPr>
          <w:rFonts w:eastAsia="ヒラギノ明朝 Pro W3"/>
        </w:rPr>
        <w:t xml:space="preserve"> de Chavannes, ni du Kandinsky (période </w:t>
      </w:r>
      <w:r w:rsidRPr="002E33F5">
        <w:rPr>
          <w:rFonts w:eastAsia="ヒラギノ明朝 Pro W3"/>
          <w:i/>
        </w:rPr>
        <w:t>Composition VII</w:t>
      </w:r>
      <w:r w:rsidRPr="002E33F5">
        <w:rPr>
          <w:rFonts w:eastAsia="ヒラギノ明朝 Pro W3"/>
        </w:rPr>
        <w:t xml:space="preserve">). Nous </w:t>
      </w:r>
      <w:r w:rsidR="00491CDF" w:rsidRPr="002E33F5">
        <w:rPr>
          <w:rFonts w:eastAsia="ヒラギノ明朝 Pro W3"/>
        </w:rPr>
        <w:t>prendrons pour guide,</w:t>
      </w:r>
      <w:r w:rsidRPr="002E33F5">
        <w:rPr>
          <w:rFonts w:eastAsia="ヒラギノ明朝 Pro W3"/>
        </w:rPr>
        <w:t xml:space="preserve"> dans la seconde partie</w:t>
      </w:r>
      <w:r w:rsidR="00491CDF" w:rsidRPr="002E33F5">
        <w:rPr>
          <w:rFonts w:eastAsia="ヒラギノ明朝 Pro W3"/>
        </w:rPr>
        <w:t>,</w:t>
      </w:r>
      <w:r w:rsidRPr="002E33F5">
        <w:rPr>
          <w:rFonts w:eastAsia="ヒラギノ明朝 Pro W3"/>
        </w:rPr>
        <w:t xml:space="preserve"> un peintre ayant glissé du Lorrain à l’impressionnisme précoce, comme Mallarmé glissera de Manet à Monet : William Turner.</w:t>
      </w:r>
      <w:r w:rsidR="00491CDF" w:rsidRPr="002E33F5">
        <w:rPr>
          <w:rFonts w:eastAsia="ヒラギノ明朝 Pro W3"/>
        </w:rPr>
        <w:t xml:space="preserve"> Et nous évoquerons un graveur qui eût certainement satisfait aux exigences de Mallarmé : Aubrey Beardsley, l’illustrateur de la </w:t>
      </w:r>
      <w:r w:rsidR="00491CDF" w:rsidRPr="002E33F5">
        <w:rPr>
          <w:rFonts w:eastAsia="ヒラギノ明朝 Pro W3"/>
          <w:i/>
          <w:iCs/>
        </w:rPr>
        <w:t>Salomé</w:t>
      </w:r>
      <w:r w:rsidR="00491CDF" w:rsidRPr="002E33F5">
        <w:rPr>
          <w:rFonts w:eastAsia="ヒラギノ明朝 Pro W3"/>
        </w:rPr>
        <w:t xml:space="preserve"> d’Oscar Wil</w:t>
      </w:r>
      <w:r w:rsidR="002F61C5" w:rsidRPr="002E33F5">
        <w:rPr>
          <w:rFonts w:eastAsia="ヒラギノ明朝 Pro W3"/>
        </w:rPr>
        <w:t xml:space="preserve">de, dont un brouillon des </w:t>
      </w:r>
      <w:r w:rsidR="002F61C5" w:rsidRPr="002E33F5">
        <w:rPr>
          <w:rFonts w:eastAsia="ヒラギノ明朝 Pro W3"/>
          <w:i/>
          <w:iCs/>
        </w:rPr>
        <w:t xml:space="preserve">Noces d’Hérodiade </w:t>
      </w:r>
      <w:r w:rsidR="002F61C5" w:rsidRPr="002E33F5">
        <w:rPr>
          <w:rFonts w:eastAsia="ヒラギノ明朝 Pro W3"/>
        </w:rPr>
        <w:t>semble un</w:t>
      </w:r>
      <w:r w:rsidR="001D5AAA" w:rsidRPr="002E33F5">
        <w:rPr>
          <w:rFonts w:eastAsia="ヒラギノ明朝 Pro W3"/>
        </w:rPr>
        <w:t xml:space="preserve"> commentaire poétique</w:t>
      </w:r>
      <w:r w:rsidR="00491CDF" w:rsidRPr="002E33F5">
        <w:rPr>
          <w:rFonts w:eastAsia="ヒラギノ明朝 Pro W3"/>
        </w:rPr>
        <w:t>.</w:t>
      </w:r>
    </w:p>
    <w:p w:rsidR="00987660" w:rsidRDefault="00987660" w:rsidP="002E33F5">
      <w:pPr>
        <w:pStyle w:val="Textearticle"/>
        <w:ind w:firstLine="0"/>
        <w:rPr>
          <w:rFonts w:eastAsia="ヒラギノ明朝 Pro W3"/>
        </w:rPr>
      </w:pPr>
    </w:p>
    <w:p w:rsidR="00DD07D1" w:rsidRPr="002E33F5" w:rsidRDefault="00DD07D1" w:rsidP="002E33F5">
      <w:pPr>
        <w:pStyle w:val="Textearticle"/>
        <w:ind w:firstLine="0"/>
        <w:rPr>
          <w:rFonts w:eastAsia="ヒラギノ明朝 Pro W3"/>
        </w:rPr>
      </w:pPr>
    </w:p>
    <w:p w:rsidR="00FE7469" w:rsidRPr="002E33F5" w:rsidRDefault="00FE7469" w:rsidP="00230860">
      <w:pPr>
        <w:pStyle w:val="Titre1"/>
      </w:pPr>
      <w:r w:rsidRPr="002E33F5">
        <w:t>Annexe 5-A Eco et le « </w:t>
      </w:r>
      <w:proofErr w:type="spellStart"/>
      <w:r w:rsidRPr="002E33F5">
        <w:t>Lector</w:t>
      </w:r>
      <w:proofErr w:type="spellEnd"/>
      <w:r w:rsidRPr="002E33F5">
        <w:t xml:space="preserve"> in fabula ».</w:t>
      </w:r>
    </w:p>
    <w:p w:rsidR="00230860" w:rsidRDefault="00230860" w:rsidP="002E33F5">
      <w:pPr>
        <w:pStyle w:val="Textearticle"/>
        <w:ind w:firstLine="0"/>
      </w:pPr>
    </w:p>
    <w:p w:rsidR="005B07A7" w:rsidRPr="002E33F5" w:rsidRDefault="00FE7469" w:rsidP="002E33F5">
      <w:pPr>
        <w:pStyle w:val="Textearticle"/>
        <w:ind w:firstLine="0"/>
      </w:pPr>
      <w:r w:rsidRPr="002E33F5">
        <w:t>Selon Umberto Eco (</w:t>
      </w:r>
      <w:proofErr w:type="spellStart"/>
      <w:r w:rsidRPr="002E33F5">
        <w:rPr>
          <w:i/>
        </w:rPr>
        <w:t>Lector</w:t>
      </w:r>
      <w:proofErr w:type="spellEnd"/>
      <w:r w:rsidRPr="002E33F5">
        <w:rPr>
          <w:i/>
        </w:rPr>
        <w:t xml:space="preserve"> in fabula,</w:t>
      </w:r>
      <w:r w:rsidRPr="002E33F5">
        <w:t xml:space="preserve"> trad. chez Grasset, 1985), tout auteur doit présupposer ou construire un « lecteur </w:t>
      </w:r>
      <w:r w:rsidR="009D35CF">
        <w:t>modèle</w:t>
      </w:r>
      <w:r w:rsidRPr="002E33F5">
        <w:t> » capable d’interpoler du sens entre les phrases de son texte, à l’aide d’une « encyclopédie implicite ». L’encyclopédie n’est pas un dictionnaire (qui ne fournit que des correspondances étroites signifiant-signifié), mais un champ sémiotique associant à chaque mot, à chaque phrase, à chaque situation décrite, un réseau de représentations ouvert, disponible pour des schémas de récits, des métaphores, des associations d’idées. « L’homme posa sa valise et regarda autour de lui… » : le romancier suppose que cette phrase introductive suffit au lecteur pour imaginer une gare et que l'homme vient d’arriver...</w:t>
      </w:r>
    </w:p>
    <w:p w:rsidR="00FE7469" w:rsidRDefault="00FE7469" w:rsidP="002E33F5">
      <w:pPr>
        <w:pStyle w:val="Textearticle"/>
        <w:ind w:firstLine="0"/>
        <w:rPr>
          <w:rFonts w:eastAsia="ヒラギノ明朝 Pro W3"/>
        </w:rPr>
      </w:pPr>
    </w:p>
    <w:p w:rsidR="00DD07D1" w:rsidRPr="002E33F5" w:rsidRDefault="00DD07D1" w:rsidP="002E33F5">
      <w:pPr>
        <w:pStyle w:val="Textearticle"/>
        <w:ind w:firstLine="0"/>
        <w:rPr>
          <w:rFonts w:eastAsia="ヒラギノ明朝 Pro W3"/>
        </w:rPr>
      </w:pPr>
    </w:p>
    <w:p w:rsidR="0096276C" w:rsidRDefault="00987660" w:rsidP="00230860">
      <w:pPr>
        <w:pStyle w:val="Titre1"/>
      </w:pPr>
      <w:r w:rsidRPr="002E33F5">
        <w:lastRenderedPageBreak/>
        <w:t xml:space="preserve">Annexe 6-A Une remarque de J.P. Ramet </w:t>
      </w:r>
    </w:p>
    <w:p w:rsidR="00230860" w:rsidRPr="00230860" w:rsidRDefault="00230860" w:rsidP="00230860"/>
    <w:p w:rsidR="006E48C1" w:rsidRPr="002E33F5" w:rsidRDefault="00987660" w:rsidP="002E33F5">
      <w:pPr>
        <w:pStyle w:val="Textearticle"/>
        <w:ind w:firstLine="0"/>
        <w:rPr>
          <w:rStyle w:val="NotedebasdepageCar"/>
          <w:rFonts w:eastAsia="Times"/>
          <w:i/>
        </w:rPr>
      </w:pPr>
      <w:r w:rsidRPr="002E33F5">
        <w:t>Selon Jean-Pierre RAMET</w:t>
      </w:r>
      <w:r w:rsidRPr="002E33F5">
        <w:rPr>
          <w:rStyle w:val="NotedebasdepageCar"/>
          <w:rFonts w:eastAsia="Times"/>
        </w:rPr>
        <w:t xml:space="preserve"> (« Le sonnet en </w:t>
      </w:r>
      <w:proofErr w:type="spellStart"/>
      <w:r w:rsidRPr="002E33F5">
        <w:rPr>
          <w:rStyle w:val="NotedebasdepageCar"/>
          <w:rFonts w:eastAsia="Times"/>
        </w:rPr>
        <w:t>nox</w:t>
      </w:r>
      <w:proofErr w:type="spellEnd"/>
      <w:r w:rsidRPr="002E33F5">
        <w:rPr>
          <w:rStyle w:val="NotedebasdepageCar"/>
          <w:rFonts w:eastAsia="Times"/>
        </w:rPr>
        <w:t> », dans Jill Anderson (</w:t>
      </w:r>
      <w:proofErr w:type="spellStart"/>
      <w:r w:rsidRPr="002E33F5">
        <w:rPr>
          <w:rStyle w:val="NotedebasdepageCar"/>
          <w:rFonts w:eastAsia="Times"/>
        </w:rPr>
        <w:t>dir</w:t>
      </w:r>
      <w:proofErr w:type="spellEnd"/>
      <w:r w:rsidRPr="002E33F5">
        <w:rPr>
          <w:rStyle w:val="NotedebasdepageCar"/>
          <w:rFonts w:eastAsia="Times"/>
        </w:rPr>
        <w:t xml:space="preserve">.) </w:t>
      </w:r>
      <w:proofErr w:type="spellStart"/>
      <w:r w:rsidRPr="002E33F5">
        <w:rPr>
          <w:rStyle w:val="NotedebasdepageCar"/>
          <w:rFonts w:eastAsia="Times"/>
          <w:i/>
        </w:rPr>
        <w:t>Australian</w:t>
      </w:r>
      <w:proofErr w:type="spellEnd"/>
      <w:r w:rsidRPr="002E33F5">
        <w:rPr>
          <w:rStyle w:val="NotedebasdepageCar"/>
          <w:rFonts w:eastAsia="Times"/>
          <w:i/>
        </w:rPr>
        <w:t xml:space="preserve"> divagations. Mallarmé and the 20th </w:t>
      </w:r>
      <w:proofErr w:type="spellStart"/>
      <w:r w:rsidRPr="002E33F5">
        <w:rPr>
          <w:rStyle w:val="NotedebasdepageCar"/>
          <w:rFonts w:eastAsia="Times"/>
          <w:i/>
        </w:rPr>
        <w:t>century</w:t>
      </w:r>
      <w:proofErr w:type="spellEnd"/>
      <w:r w:rsidRPr="002E33F5">
        <w:rPr>
          <w:rStyle w:val="NotedebasdepageCar"/>
          <w:rFonts w:eastAsia="Times"/>
        </w:rPr>
        <w:t xml:space="preserve">, Peter Lang, 2002), ce poème marquerait même la transition entre la conception principalement « optique » de la poésie parnassienne et l’orientation de plus en plus musicale de Mallarmé, évolution amorcée sous l’influence de Baudelaire (et renforcée à mon avis par sa lecture de la poésie anglaise). </w:t>
      </w:r>
      <w:r w:rsidR="00DD07D1">
        <w:rPr>
          <w:rStyle w:val="NotedebasdepageCar"/>
          <w:rFonts w:eastAsia="Times"/>
        </w:rPr>
        <w:t>L</w:t>
      </w:r>
      <w:r w:rsidRPr="002E33F5">
        <w:rPr>
          <w:rStyle w:val="NotedebasdepageCar"/>
          <w:rFonts w:eastAsia="Times"/>
        </w:rPr>
        <w:t xml:space="preserve">e jeu sur le couple </w:t>
      </w:r>
      <w:proofErr w:type="spellStart"/>
      <w:r w:rsidRPr="002E33F5">
        <w:rPr>
          <w:rStyle w:val="NotedebasdepageCar"/>
          <w:rFonts w:eastAsia="Times"/>
          <w:i/>
        </w:rPr>
        <w:t>or-ix</w:t>
      </w:r>
      <w:proofErr w:type="spellEnd"/>
      <w:r w:rsidRPr="002E33F5">
        <w:rPr>
          <w:rStyle w:val="NotedebasdepageCar"/>
          <w:rFonts w:eastAsia="Times"/>
        </w:rPr>
        <w:t xml:space="preserve"> serait d’ailleurs, selon Ramet, hérité </w:t>
      </w:r>
      <w:proofErr w:type="gramStart"/>
      <w:r w:rsidRPr="002E33F5">
        <w:rPr>
          <w:rStyle w:val="NotedebasdepageCar"/>
          <w:rFonts w:eastAsia="Times"/>
        </w:rPr>
        <w:t xml:space="preserve">de </w:t>
      </w:r>
      <w:r w:rsidRPr="002E33F5">
        <w:rPr>
          <w:rStyle w:val="NotedebasdepageCar"/>
          <w:rFonts w:eastAsia="Times"/>
          <w:i/>
        </w:rPr>
        <w:t>Harmonie</w:t>
      </w:r>
      <w:proofErr w:type="gramEnd"/>
      <w:r w:rsidRPr="002E33F5">
        <w:rPr>
          <w:rStyle w:val="NotedebasdepageCar"/>
          <w:rFonts w:eastAsia="Times"/>
          <w:i/>
        </w:rPr>
        <w:t xml:space="preserve"> du soir</w:t>
      </w:r>
      <w:r w:rsidRPr="002E33F5">
        <w:rPr>
          <w:rStyle w:val="NotedebasdepageCar"/>
          <w:rFonts w:eastAsia="Times"/>
        </w:rPr>
        <w:t xml:space="preserve"> et du jeu sur le couple </w:t>
      </w:r>
      <w:proofErr w:type="spellStart"/>
      <w:r w:rsidRPr="002E33F5">
        <w:rPr>
          <w:rStyle w:val="NotedebasdepageCar"/>
          <w:rFonts w:eastAsia="Times"/>
          <w:i/>
        </w:rPr>
        <w:t>oir-ige</w:t>
      </w:r>
      <w:proofErr w:type="spellEnd"/>
      <w:r w:rsidRPr="002E33F5">
        <w:rPr>
          <w:rStyle w:val="NotedebasdepageCar"/>
          <w:rFonts w:eastAsia="Times"/>
          <w:i/>
        </w:rPr>
        <w:t>.</w:t>
      </w:r>
    </w:p>
    <w:p w:rsidR="006E48C1" w:rsidRPr="002E33F5" w:rsidRDefault="006E48C1" w:rsidP="002E33F5">
      <w:pPr>
        <w:pStyle w:val="Textearticle"/>
        <w:ind w:firstLine="0"/>
        <w:rPr>
          <w:rStyle w:val="NotedebasdepageCar"/>
          <w:rFonts w:eastAsia="Times"/>
          <w:i/>
        </w:rPr>
      </w:pPr>
    </w:p>
    <w:p w:rsidR="006E48C1" w:rsidRDefault="006E48C1" w:rsidP="00DD07D1">
      <w:pPr>
        <w:pStyle w:val="Titre1"/>
        <w:rPr>
          <w:rFonts w:eastAsia="ヒラギノ明朝 Pro W3"/>
        </w:rPr>
      </w:pPr>
      <w:r w:rsidRPr="002E33F5">
        <w:rPr>
          <w:rFonts w:eastAsia="ヒラギノ明朝 Pro W3"/>
        </w:rPr>
        <w:t xml:space="preserve">Annexe 6-B. Comment dire le e muet </w:t>
      </w:r>
    </w:p>
    <w:p w:rsidR="00DD07D1" w:rsidRPr="00DD07D1" w:rsidRDefault="00DD07D1" w:rsidP="00DD07D1"/>
    <w:p w:rsidR="006E48C1" w:rsidRPr="002E33F5" w:rsidRDefault="006E48C1" w:rsidP="002E33F5">
      <w:pPr>
        <w:pStyle w:val="Notedebasdepage"/>
        <w:spacing w:line="360" w:lineRule="auto"/>
        <w:rPr>
          <w:rFonts w:eastAsia="ヒラギノ明朝 Pro W3"/>
        </w:rPr>
      </w:pPr>
      <w:r w:rsidRPr="002E33F5">
        <w:rPr>
          <w:rFonts w:eastAsia="ヒラギノ明朝 Pro W3"/>
        </w:rPr>
        <w:t xml:space="preserve">Le e muet est la plus grande merveille de la poésie française. Moyen fondamental du vers, il permet, aux oreilles de Mallarmé, de supporter la régularité de l’alexandrin en esquissant, à la rime, un treizième pied (Voir la lettre à C. </w:t>
      </w:r>
      <w:proofErr w:type="spellStart"/>
      <w:r w:rsidRPr="002E33F5">
        <w:rPr>
          <w:rFonts w:eastAsia="ヒラギノ明朝 Pro W3"/>
        </w:rPr>
        <w:t>Mauclair</w:t>
      </w:r>
      <w:proofErr w:type="spellEnd"/>
      <w:r w:rsidRPr="002E33F5">
        <w:rPr>
          <w:rFonts w:eastAsia="ヒラギノ明朝 Pro W3"/>
        </w:rPr>
        <w:t xml:space="preserve">, 9 octobre 1897, </w:t>
      </w:r>
      <w:r w:rsidRPr="002E33F5">
        <w:rPr>
          <w:rFonts w:eastAsia="ヒラギノ明朝 Pro W3"/>
          <w:i/>
        </w:rPr>
        <w:t>Cor</w:t>
      </w:r>
      <w:r w:rsidRPr="002E33F5">
        <w:rPr>
          <w:rFonts w:eastAsia="ヒラギノ明朝 Pro W3"/>
        </w:rPr>
        <w:t xml:space="preserve">. P. 636) Cette ombre de </w:t>
      </w:r>
      <w:r w:rsidR="00DD07D1">
        <w:rPr>
          <w:rFonts w:eastAsia="ヒラギノ明朝 Pro W3"/>
        </w:rPr>
        <w:t>rime</w:t>
      </w:r>
      <w:r w:rsidRPr="002E33F5">
        <w:rPr>
          <w:rFonts w:eastAsia="ヒラギノ明朝 Pro W3"/>
        </w:rPr>
        <w:t xml:space="preserve">, pied amoindri et qui « ne compte pas », sera donc, selon le préjugé machiste, qualifiée de féminine. Reste à savoir si elle se prononce ou pas : problème longuement traité par J.C. Milner et C. Regnault, </w:t>
      </w:r>
      <w:r w:rsidRPr="002E33F5">
        <w:rPr>
          <w:rFonts w:eastAsia="ヒラギノ明朝 Pro W3"/>
          <w:i/>
        </w:rPr>
        <w:t xml:space="preserve">Dire le vers. Court traité à l’usage des acteurs et des amateurs d’alexandrins </w:t>
      </w:r>
      <w:r w:rsidRPr="002E33F5">
        <w:rPr>
          <w:rFonts w:eastAsia="ヒラギノ明朝 Pro W3"/>
        </w:rPr>
        <w:t xml:space="preserve">(Seuil, 1987). </w:t>
      </w:r>
    </w:p>
    <w:p w:rsidR="005B07A7" w:rsidRPr="002E33F5" w:rsidRDefault="006E48C1" w:rsidP="002E33F5">
      <w:pPr>
        <w:pStyle w:val="Notedebasdepage"/>
        <w:spacing w:line="360" w:lineRule="auto"/>
        <w:rPr>
          <w:rFonts w:eastAsia="ヒラギノ明朝 Pro W3"/>
        </w:rPr>
      </w:pPr>
      <w:r w:rsidRPr="002E33F5">
        <w:rPr>
          <w:rFonts w:eastAsia="ヒラギノ明朝 Pro W3"/>
        </w:rPr>
        <w:t>Ils partent de la notion fondamentale de « mot phonologique », à la fois unité de souffle, unité grammaticale, unité de signification, et posent la règle de la langue : « Tout e muet doit tomber à la fin d’un mot phonologique. » Or le vers constitue un mot phonologique (c’est le « principe constituant » de la métrique dans la versification).</w:t>
      </w:r>
      <w:r w:rsidR="005B07A7" w:rsidRPr="002E33F5">
        <w:rPr>
          <w:rFonts w:eastAsia="ヒラギノ明朝 Pro W3"/>
        </w:rPr>
        <w:t xml:space="preserve"> À</w:t>
      </w:r>
      <w:r w:rsidRPr="002E33F5">
        <w:rPr>
          <w:rFonts w:eastAsia="ヒラギノ明朝 Pro W3"/>
        </w:rPr>
        <w:t xml:space="preserve"> l’intérieur du vers </w:t>
      </w:r>
      <w:r w:rsidR="005B07A7" w:rsidRPr="002E33F5">
        <w:rPr>
          <w:rFonts w:eastAsia="ヒラギノ明朝 Pro W3"/>
        </w:rPr>
        <w:t>cette</w:t>
      </w:r>
      <w:r w:rsidRPr="002E33F5">
        <w:rPr>
          <w:rFonts w:eastAsia="ヒラギノ明朝 Pro W3"/>
        </w:rPr>
        <w:t xml:space="preserve"> règle ne s’applique pas et l’on prononce le e muet, en revanche elle s’applique à la fin du vers même si le mot phonologique n’est pas terminé (ce qu’on appelle l’enjambement). </w:t>
      </w:r>
    </w:p>
    <w:p w:rsidR="006E48C1" w:rsidRPr="002E33F5" w:rsidRDefault="006E48C1" w:rsidP="002E33F5">
      <w:pPr>
        <w:pStyle w:val="Notedebasdepage"/>
        <w:spacing w:line="360" w:lineRule="auto"/>
        <w:rPr>
          <w:rFonts w:eastAsia="ヒラギノ明朝 Pro W3"/>
        </w:rPr>
      </w:pPr>
      <w:r w:rsidRPr="002E33F5">
        <w:rPr>
          <w:rFonts w:eastAsia="ヒラギノ明朝 Pro W3"/>
        </w:rPr>
        <w:t xml:space="preserve">Si l’on ajoute le refus du hiatus entre voyelles, qui oblige à laisser entendre le e muet comme une sorte de coussin, il en résulte de nombreuses contradictions, notamment entre la langue et le vers. Un chapitre entier est appliqué à la résolution de ces contradictions. Elles débouchent sur la distinction de plusieurs types de e muets, dont la prononciation varie du « bruit blanc » à la prononciation pleine et entière d’un nouveau pied (il est difficile de prononcer </w:t>
      </w:r>
      <w:r w:rsidRPr="002E33F5">
        <w:rPr>
          <w:rFonts w:eastAsia="ヒラギノ明朝 Pro W3"/>
          <w:i/>
        </w:rPr>
        <w:t>Entends ma chère entends la douce nuit qui marche</w:t>
      </w:r>
      <w:r w:rsidRPr="002E33F5">
        <w:rPr>
          <w:rFonts w:eastAsia="ヒラギノ明朝 Pro W3"/>
        </w:rPr>
        <w:t xml:space="preserve"> autrement qu’avec 13 pieds, comme le chante Léo Ferré, et cela ne gâte rien), en passant par le simple allongement du </w:t>
      </w:r>
      <w:r w:rsidR="005B07A7" w:rsidRPr="002E33F5">
        <w:rPr>
          <w:rFonts w:eastAsia="ヒラギノ明朝 Pro W3"/>
        </w:rPr>
        <w:t xml:space="preserve">dernier </w:t>
      </w:r>
      <w:r w:rsidRPr="002E33F5">
        <w:rPr>
          <w:rFonts w:eastAsia="ヒラギノ明朝 Pro W3"/>
        </w:rPr>
        <w:t>pied</w:t>
      </w:r>
      <w:r w:rsidR="005B07A7" w:rsidRPr="002E33F5">
        <w:rPr>
          <w:rFonts w:eastAsia="ヒラギノ明朝 Pro W3"/>
        </w:rPr>
        <w:t xml:space="preserve">. </w:t>
      </w:r>
      <w:r w:rsidRPr="002E33F5">
        <w:rPr>
          <w:rFonts w:eastAsia="ヒラギノ明朝 Pro W3"/>
        </w:rPr>
        <w:t>Recettes que nous vérifions ici.</w:t>
      </w:r>
    </w:p>
    <w:p w:rsidR="005B07A7" w:rsidRPr="002E33F5" w:rsidRDefault="005B07A7" w:rsidP="002E33F5">
      <w:pPr>
        <w:pStyle w:val="Textearticle"/>
        <w:ind w:firstLine="0"/>
        <w:rPr>
          <w:b/>
          <w:bCs/>
        </w:rPr>
      </w:pPr>
    </w:p>
    <w:p w:rsidR="00C55433" w:rsidRDefault="00C55433" w:rsidP="00DD07D1">
      <w:pPr>
        <w:pStyle w:val="Titre1"/>
      </w:pPr>
      <w:r w:rsidRPr="002E33F5">
        <w:lastRenderedPageBreak/>
        <w:t>Annexe 6-C Sur la critique à Hugo.</w:t>
      </w:r>
    </w:p>
    <w:p w:rsidR="00DD07D1" w:rsidRPr="00DD07D1" w:rsidRDefault="00DD07D1" w:rsidP="00DD07D1"/>
    <w:p w:rsidR="00C55433" w:rsidRPr="002E33F5" w:rsidRDefault="009D35CF" w:rsidP="002E33F5">
      <w:pPr>
        <w:pStyle w:val="Textearticle"/>
        <w:ind w:firstLine="0"/>
        <w:rPr>
          <w:b/>
          <w:bCs/>
        </w:rPr>
      </w:pPr>
      <w:r>
        <w:t>Converti au Parnasse puis à Baudelaire puis à Poe,</w:t>
      </w:r>
      <w:r w:rsidR="00C55433" w:rsidRPr="002E33F5">
        <w:t xml:space="preserve"> Mallarmé, </w:t>
      </w:r>
      <w:r>
        <w:t xml:space="preserve">suivi par ses disciples (André Gide), ne ménagera pas ses piques envers son premier amour, Victor Hugo, tout au long de sa vie. </w:t>
      </w:r>
      <w:r w:rsidR="00C55433" w:rsidRPr="002E33F5">
        <w:t xml:space="preserve"> </w:t>
      </w:r>
      <w:r>
        <w:t xml:space="preserve">Dans </w:t>
      </w:r>
      <w:r w:rsidRPr="002E33F5">
        <w:rPr>
          <w:i/>
        </w:rPr>
        <w:t>Crise de vers</w:t>
      </w:r>
      <w:r w:rsidR="00C55433" w:rsidRPr="002E33F5">
        <w:t xml:space="preserve">, </w:t>
      </w:r>
      <w:r w:rsidR="0069062D">
        <w:t>il lui reproche d’</w:t>
      </w:r>
      <w:r w:rsidR="00C55433" w:rsidRPr="002E33F5">
        <w:t>abuser de la scansion classique de l’alexandrin : « à cause de la lassitude par abus de la cadence nationale ; dont l’emploi, ainsi que celui du drapeau, doit demeurer exceptionnel</w:t>
      </w:r>
      <w:r w:rsidR="0069062D">
        <w:t>.</w:t>
      </w:r>
      <w:r w:rsidR="00C55433" w:rsidRPr="002E33F5">
        <w:t xml:space="preserve"> » Exceptionnel il </w:t>
      </w:r>
      <w:r w:rsidR="0069062D">
        <w:t xml:space="preserve">le </w:t>
      </w:r>
      <w:r w:rsidR="00C55433" w:rsidRPr="002E33F5">
        <w:t xml:space="preserve">restera, dans </w:t>
      </w:r>
      <w:r w:rsidR="0069062D">
        <w:t xml:space="preserve">le </w:t>
      </w:r>
      <w:r w:rsidR="0069062D" w:rsidRPr="0069062D">
        <w:rPr>
          <w:i/>
          <w:iCs/>
        </w:rPr>
        <w:t xml:space="preserve">Sonnet en </w:t>
      </w:r>
      <w:proofErr w:type="spellStart"/>
      <w:r w:rsidR="0069062D" w:rsidRPr="0069062D">
        <w:rPr>
          <w:i/>
          <w:iCs/>
        </w:rPr>
        <w:t>or-ix</w:t>
      </w:r>
      <w:proofErr w:type="spellEnd"/>
      <w:r w:rsidR="00C55433" w:rsidRPr="002E33F5">
        <w:t xml:space="preserve">. Notons quand même que </w:t>
      </w:r>
      <w:r w:rsidR="0069062D">
        <w:t>cette</w:t>
      </w:r>
      <w:r w:rsidR="00C55433" w:rsidRPr="002E33F5">
        <w:t xml:space="preserve"> critique de Hugo n’est pas très juste : Hugo a expérimenté bien plus de mètres et de cadences que Mallarmé, dans un océan d’alexandrins il est vrai. Parmi eux, sur le rythme classique des manifestants, l’ahurissant : </w:t>
      </w:r>
      <w:r w:rsidR="00C55433" w:rsidRPr="002E33F5">
        <w:rPr>
          <w:i/>
        </w:rPr>
        <w:t xml:space="preserve">Mon pauvre homme ! Ah mon Dieu ! Que va-t-il dire ? Il a </w:t>
      </w:r>
      <w:r w:rsidR="00C55433" w:rsidRPr="002E33F5">
        <w:t>(« Les pauvres gens »</w:t>
      </w:r>
      <w:r w:rsidR="00C55433" w:rsidRPr="002E33F5">
        <w:rPr>
          <w:i/>
        </w:rPr>
        <w:t xml:space="preserve">, La légende </w:t>
      </w:r>
      <w:proofErr w:type="gramStart"/>
      <w:r w:rsidR="00C55433" w:rsidRPr="002E33F5">
        <w:rPr>
          <w:i/>
        </w:rPr>
        <w:t>des  Siècles</w:t>
      </w:r>
      <w:proofErr w:type="gramEnd"/>
      <w:r w:rsidR="00C55433" w:rsidRPr="002E33F5">
        <w:t>)</w:t>
      </w:r>
      <w:r w:rsidR="00C55433" w:rsidRPr="002E33F5">
        <w:rPr>
          <w:i/>
        </w:rPr>
        <w:t>.</w:t>
      </w:r>
    </w:p>
    <w:p w:rsidR="005B07A7" w:rsidRDefault="005B07A7" w:rsidP="002E33F5">
      <w:pPr>
        <w:pStyle w:val="Textearticle"/>
        <w:ind w:firstLine="0"/>
        <w:rPr>
          <w:b/>
          <w:bCs/>
        </w:rPr>
      </w:pPr>
    </w:p>
    <w:p w:rsidR="001D68E2" w:rsidRPr="002E33F5" w:rsidRDefault="001D68E2" w:rsidP="002E33F5">
      <w:pPr>
        <w:pStyle w:val="Textearticle"/>
        <w:ind w:firstLine="0"/>
        <w:rPr>
          <w:b/>
          <w:bCs/>
        </w:rPr>
      </w:pPr>
    </w:p>
    <w:p w:rsidR="0001586D" w:rsidRDefault="0001586D" w:rsidP="00DD07D1">
      <w:pPr>
        <w:pStyle w:val="Titre1"/>
      </w:pPr>
      <w:r w:rsidRPr="002E33F5">
        <w:t>Annexe 7-A. Signification obscure, sens évident.</w:t>
      </w:r>
    </w:p>
    <w:p w:rsidR="00DD07D1" w:rsidRPr="00DD07D1" w:rsidRDefault="00DD07D1" w:rsidP="00DD07D1"/>
    <w:p w:rsidR="00BC4109" w:rsidRPr="002E33F5" w:rsidRDefault="00374534" w:rsidP="002E33F5">
      <w:pPr>
        <w:pStyle w:val="Textearticle"/>
        <w:ind w:firstLine="0"/>
      </w:pPr>
      <w:r w:rsidRPr="002E33F5">
        <w:t xml:space="preserve">Cas assez fréquent en poésie : le sens allégorique est parfois plus facile à saisir que la signification littérale qui en est le signifiant. Ainsi, la première strophe du poème </w:t>
      </w:r>
      <w:r w:rsidRPr="002E33F5">
        <w:rPr>
          <w:i/>
        </w:rPr>
        <w:t xml:space="preserve">Artémis </w:t>
      </w:r>
      <w:r w:rsidRPr="002E33F5">
        <w:t xml:space="preserve">de Nerval, </w:t>
      </w:r>
      <w:r w:rsidRPr="002E33F5">
        <w:rPr>
          <w:i/>
        </w:rPr>
        <w:t>La treizième revient</w:t>
      </w:r>
      <w:r w:rsidR="005B07A7" w:rsidRPr="002E33F5">
        <w:rPr>
          <w:i/>
        </w:rPr>
        <w:t>.</w:t>
      </w:r>
      <w:r w:rsidRPr="002E33F5">
        <w:rPr>
          <w:i/>
        </w:rPr>
        <w:t xml:space="preserve"> C’est encore la première</w:t>
      </w:r>
      <w:r w:rsidRPr="002E33F5">
        <w:t>… évoque clairement quelque chose de cyclique</w:t>
      </w:r>
      <w:r w:rsidR="0001586D" w:rsidRPr="002E33F5">
        <w:t>. E</w:t>
      </w:r>
      <w:r w:rsidRPr="002E33F5">
        <w:t xml:space="preserve">n fait, le sonnet exprime une nostalgie des anciens dieux </w:t>
      </w:r>
      <w:r w:rsidR="0001586D" w:rsidRPr="002E33F5">
        <w:t>païens</w:t>
      </w:r>
      <w:r w:rsidRPr="002E33F5">
        <w:t xml:space="preserve"> du temps cyclique, les mythes fondamentaux de la vie matérielle, par opposition aux dieux, olympiens ou monothéistes, du temps linéaire de la modernité qui les ont supplantés. C’est pourquoi, sans doute, sa signification littérale est souvent lue comme l’évocation d’une horloge, alors que j’y lis d’abord celle d’un jeu de cartes (deux-trois-quatre-…-dix-valet-dame-roi-as). Sinon, comment comprendre la Reine </w:t>
      </w:r>
      <w:r w:rsidRPr="002E33F5">
        <w:rPr>
          <w:i/>
        </w:rPr>
        <w:t>première et dernière</w:t>
      </w:r>
      <w:r w:rsidRPr="002E33F5">
        <w:t xml:space="preserve"> et le Roi </w:t>
      </w:r>
      <w:r w:rsidR="00E00FA5" w:rsidRPr="002E33F5">
        <w:rPr>
          <w:i/>
          <w:iCs/>
        </w:rPr>
        <w:t>toi</w:t>
      </w:r>
      <w:r w:rsidR="00E00FA5" w:rsidRPr="002E33F5">
        <w:t xml:space="preserve"> </w:t>
      </w:r>
      <w:r w:rsidRPr="002E33F5">
        <w:rPr>
          <w:i/>
        </w:rPr>
        <w:t xml:space="preserve">le seul ou le dernier </w:t>
      </w:r>
      <w:proofErr w:type="gramStart"/>
      <w:r w:rsidRPr="002E33F5">
        <w:rPr>
          <w:i/>
        </w:rPr>
        <w:t>amant </w:t>
      </w:r>
      <w:r w:rsidRPr="002E33F5">
        <w:t> ?</w:t>
      </w:r>
      <w:proofErr w:type="gramEnd"/>
      <w:r w:rsidRPr="002E33F5">
        <w:t xml:space="preserve"> (En effet, il n’y qu’une dame mais deux hommes dans une couleur, et le dernier est bien le Roi). Mais cela n’a aucune importance pour la compréhension du sens symbolique !</w:t>
      </w:r>
    </w:p>
    <w:p w:rsidR="00BC4109" w:rsidRPr="002E33F5" w:rsidRDefault="00BC4109" w:rsidP="002E33F5">
      <w:pPr>
        <w:pStyle w:val="Textearticle"/>
        <w:ind w:firstLine="0"/>
      </w:pPr>
    </w:p>
    <w:p w:rsidR="00987660" w:rsidRDefault="00BC4109" w:rsidP="001D68E2">
      <w:pPr>
        <w:pStyle w:val="Titre1"/>
      </w:pPr>
      <w:r w:rsidRPr="002E33F5">
        <w:t>Annexe 7-B. Attribution contestée.</w:t>
      </w:r>
    </w:p>
    <w:p w:rsidR="00DD07D1" w:rsidRPr="00DD07D1" w:rsidRDefault="00DD07D1" w:rsidP="00DD07D1"/>
    <w:p w:rsidR="008D0FC9" w:rsidRPr="002E33F5" w:rsidRDefault="00315BEF" w:rsidP="002E33F5">
      <w:pPr>
        <w:pStyle w:val="Textearticle"/>
        <w:ind w:firstLine="0"/>
      </w:pPr>
      <w:r>
        <w:t>Le sonnet de jeunesse</w:t>
      </w:r>
      <w:r w:rsidR="00BC4109" w:rsidRPr="002E33F5">
        <w:t xml:space="preserve"> </w:t>
      </w:r>
      <w:r w:rsidR="006F2A68" w:rsidRPr="006F2A68">
        <w:rPr>
          <w:i/>
          <w:iCs/>
        </w:rPr>
        <w:t>Parce que la viande</w:t>
      </w:r>
      <w:r>
        <w:rPr>
          <w:i/>
          <w:iCs/>
        </w:rPr>
        <w:t xml:space="preserve"> était à point rôtie</w:t>
      </w:r>
      <w:r w:rsidR="006F2A68" w:rsidRPr="006F2A68">
        <w:rPr>
          <w:i/>
          <w:iCs/>
        </w:rPr>
        <w:t>…</w:t>
      </w:r>
      <w:r>
        <w:rPr>
          <w:i/>
          <w:iCs/>
        </w:rPr>
        <w:t xml:space="preserve">, </w:t>
      </w:r>
      <w:r w:rsidRPr="00315BEF">
        <w:t xml:space="preserve">où apparaît pour la première fois un bibelot représentant une scène mythologique, </w:t>
      </w:r>
      <w:r w:rsidR="00BC4109" w:rsidRPr="002E33F5">
        <w:t xml:space="preserve">fut découvert par Henri Mondor et conservé dans les </w:t>
      </w:r>
      <w:r w:rsidR="00BC4109" w:rsidRPr="002E33F5">
        <w:rPr>
          <w:i/>
        </w:rPr>
        <w:t>Œuvres complètes</w:t>
      </w:r>
      <w:r w:rsidR="00BC4109" w:rsidRPr="002E33F5">
        <w:t xml:space="preserve"> éditées par B. Marchal. Pascal Pia conteste son attribution à Mallarmé, dans </w:t>
      </w:r>
      <w:r w:rsidR="00BC4109" w:rsidRPr="002E33F5">
        <w:rPr>
          <w:i/>
        </w:rPr>
        <w:t>La Quinzaine littéraire</w:t>
      </w:r>
      <w:r w:rsidR="00BC4109" w:rsidRPr="002E33F5">
        <w:t>, 1</w:t>
      </w:r>
      <w:r w:rsidR="00BC4109" w:rsidRPr="002E33F5">
        <w:rPr>
          <w:vertAlign w:val="superscript"/>
        </w:rPr>
        <w:t>er</w:t>
      </w:r>
      <w:r w:rsidR="00BC4109" w:rsidRPr="002E33F5">
        <w:t xml:space="preserve"> avril 1966 (la date peut faire tiquer, P. Pia était à </w:t>
      </w:r>
      <w:r w:rsidR="00BC4109" w:rsidRPr="002E33F5">
        <w:lastRenderedPageBreak/>
        <w:t xml:space="preserve">l’occasion un aimable pasticheur, qui glissa lui-même un de ses poèmes dans le </w:t>
      </w:r>
      <w:r w:rsidR="00BC4109" w:rsidRPr="002E33F5">
        <w:rPr>
          <w:i/>
        </w:rPr>
        <w:t>Baudelaire</w:t>
      </w:r>
      <w:r w:rsidR="00BC4109" w:rsidRPr="002E33F5">
        <w:t xml:space="preserve"> de La Pléiade, mais l’argument est réversible.) Un camarade de Lefébure, Clément Privé, également de l’Yonne et de même âge que Mallarmé en serait le véritable auteur. L’argumentation de Pascal Pia semble </w:t>
      </w:r>
      <w:r w:rsidR="006F2A68">
        <w:t>sérieuse</w:t>
      </w:r>
      <w:r w:rsidR="00BC4109" w:rsidRPr="002E33F5">
        <w:t xml:space="preserve">. Reste que le jeune Mallarmé a tenu à le recopier dans ses </w:t>
      </w:r>
      <w:r w:rsidR="00BC4109" w:rsidRPr="006F2A68">
        <w:rPr>
          <w:i/>
          <w:iCs/>
        </w:rPr>
        <w:t>Cahiers</w:t>
      </w:r>
      <w:r w:rsidR="00BC4109" w:rsidRPr="002E33F5">
        <w:t>, et qu’on a des lettres de Lefébure et Cazalis réclamant à Mallarmé son poème sur « La naissance du poète</w:t>
      </w:r>
      <w:r w:rsidR="00BC4109" w:rsidRPr="002E33F5">
        <w:rPr>
          <w:i/>
        </w:rPr>
        <w:t> </w:t>
      </w:r>
      <w:r w:rsidR="00BC4109" w:rsidRPr="002E33F5">
        <w:t>», qui semble bien être celui-là. Le tout jeune Mallarmé s’y est visiblement reconnu, se l’est approprié</w:t>
      </w:r>
      <w:r w:rsidR="006F2A68">
        <w:t xml:space="preserve">, et l’a intégré dans son stock d’images (très limité !). </w:t>
      </w:r>
    </w:p>
    <w:p w:rsidR="00E00FA5" w:rsidRDefault="00E00FA5" w:rsidP="002E33F5">
      <w:pPr>
        <w:pStyle w:val="Notedebasdepage"/>
        <w:spacing w:line="360" w:lineRule="auto"/>
        <w:rPr>
          <w:b/>
          <w:bCs/>
        </w:rPr>
      </w:pPr>
    </w:p>
    <w:p w:rsidR="001D68E2" w:rsidRPr="002E33F5" w:rsidRDefault="001D68E2" w:rsidP="002E33F5">
      <w:pPr>
        <w:pStyle w:val="Notedebasdepage"/>
        <w:spacing w:line="360" w:lineRule="auto"/>
        <w:rPr>
          <w:b/>
          <w:bCs/>
        </w:rPr>
      </w:pPr>
    </w:p>
    <w:p w:rsidR="008D0FC9" w:rsidRPr="002E33F5" w:rsidRDefault="008D0FC9" w:rsidP="003474F6">
      <w:pPr>
        <w:pStyle w:val="Titre1"/>
      </w:pPr>
      <w:r w:rsidRPr="002E33F5">
        <w:t>Annexe 8-A Poésie et jeux de mots.</w:t>
      </w:r>
    </w:p>
    <w:p w:rsidR="00E00FA5" w:rsidRPr="002E33F5" w:rsidRDefault="008D0FC9" w:rsidP="002E33F5">
      <w:pPr>
        <w:pStyle w:val="Notedebasdepage"/>
        <w:spacing w:line="360" w:lineRule="auto"/>
      </w:pPr>
      <w:r w:rsidRPr="002E33F5">
        <w:br/>
      </w:r>
      <w:proofErr w:type="spellStart"/>
      <w:r w:rsidRPr="002E33F5">
        <w:t>Jérimadeth</w:t>
      </w:r>
      <w:proofErr w:type="spellEnd"/>
      <w:r w:rsidRPr="002E33F5">
        <w:t xml:space="preserve"> ? Dans l’avant-dernière strophe de </w:t>
      </w:r>
      <w:r w:rsidRPr="002E33F5">
        <w:rPr>
          <w:i/>
        </w:rPr>
        <w:t>Booz endormi </w:t>
      </w:r>
      <w:r w:rsidRPr="002E33F5">
        <w:t xml:space="preserve">: on a établi que cette ville au nom parfaitement </w:t>
      </w:r>
      <w:r w:rsidR="0069062D">
        <w:t>biblique</w:t>
      </w:r>
      <w:r w:rsidRPr="002E33F5">
        <w:t xml:space="preserve"> n’existait pas</w:t>
      </w:r>
      <w:r w:rsidR="0069062D">
        <w:t xml:space="preserve">. </w:t>
      </w:r>
      <w:r w:rsidRPr="002E33F5">
        <w:t xml:space="preserve">Hugo l’avait impudemment « créée par la magie de la rime » : </w:t>
      </w:r>
      <w:r w:rsidRPr="002E33F5">
        <w:rPr>
          <w:i/>
        </w:rPr>
        <w:t xml:space="preserve">j’ai rime à </w:t>
      </w:r>
      <w:proofErr w:type="spellStart"/>
      <w:r w:rsidRPr="002E33F5">
        <w:rPr>
          <w:i/>
        </w:rPr>
        <w:t>dait</w:t>
      </w:r>
      <w:proofErr w:type="spellEnd"/>
      <w:r w:rsidRPr="002E33F5">
        <w:t xml:space="preserve"> (qui rime avec « </w:t>
      </w:r>
      <w:r w:rsidRPr="002E33F5">
        <w:rPr>
          <w:i/>
        </w:rPr>
        <w:t>Ruth se demandait</w:t>
      </w:r>
      <w:r w:rsidRPr="002E33F5">
        <w:t> »). La « trouvaille » est d’Eugène Marsan (</w:t>
      </w:r>
      <w:proofErr w:type="spellStart"/>
      <w:r w:rsidRPr="002E33F5">
        <w:t>cf</w:t>
      </w:r>
      <w:proofErr w:type="spellEnd"/>
      <w:r w:rsidRPr="002E33F5">
        <w:t xml:space="preserve"> C. Péguy, </w:t>
      </w:r>
      <w:r w:rsidRPr="002E33F5">
        <w:rPr>
          <w:i/>
        </w:rPr>
        <w:t>Victor-Marie, Comte Hugo</w:t>
      </w:r>
      <w:r w:rsidRPr="002E33F5">
        <w:t xml:space="preserve">, </w:t>
      </w:r>
      <w:r w:rsidRPr="002E33F5">
        <w:rPr>
          <w:i/>
        </w:rPr>
        <w:t>Œuvres en prose</w:t>
      </w:r>
      <w:r w:rsidRPr="002E33F5">
        <w:t xml:space="preserve"> 1909-1914, La Pléiad</w:t>
      </w:r>
      <w:r w:rsidRPr="002E33F5">
        <w:rPr>
          <w:i/>
        </w:rPr>
        <w:t>e</w:t>
      </w:r>
      <w:r w:rsidRPr="002E33F5">
        <w:t>, p.730).</w:t>
      </w:r>
    </w:p>
    <w:p w:rsidR="006E48C1" w:rsidRPr="002E33F5" w:rsidRDefault="008D0FC9" w:rsidP="002E33F5">
      <w:pPr>
        <w:pStyle w:val="Notedebasdepage"/>
        <w:spacing w:line="360" w:lineRule="auto"/>
      </w:pPr>
      <w:r w:rsidRPr="002E33F5">
        <w:t xml:space="preserve">Louis Aragon, dans un article plein d’humour (« De l’exactitude historique en poésie », </w:t>
      </w:r>
      <w:r w:rsidRPr="002E33F5">
        <w:rPr>
          <w:i/>
        </w:rPr>
        <w:t>En étrange pays dans mon pays lui-même</w:t>
      </w:r>
      <w:r w:rsidRPr="002E33F5">
        <w:t xml:space="preserve">, Éd. </w:t>
      </w:r>
      <w:proofErr w:type="gramStart"/>
      <w:r w:rsidRPr="002E33F5">
        <w:t>du</w:t>
      </w:r>
      <w:proofErr w:type="gramEnd"/>
      <w:r w:rsidRPr="002E33F5">
        <w:t xml:space="preserve"> Rocher-Seghers, 1946) revendiquera haut et fort le droit à ce genre de licence qui lui firent choisir, pour prêcher la croisade à Vézelay devant Éléonore d’Aquitaine, </w:t>
      </w:r>
      <w:r w:rsidRPr="0069062D">
        <w:rPr>
          <w:i/>
          <w:iCs/>
        </w:rPr>
        <w:t>Pierre l’Ermite</w:t>
      </w:r>
      <w:r w:rsidRPr="002E33F5">
        <w:t xml:space="preserve"> et non Bernard</w:t>
      </w:r>
      <w:r w:rsidR="0092354F">
        <w:t xml:space="preserve"> de Clairvaux</w:t>
      </w:r>
      <w:r w:rsidRPr="002E33F5">
        <w:t xml:space="preserve">, contre la vérité historique, afin d’assurer la rime avec </w:t>
      </w:r>
      <w:r w:rsidRPr="002E33F5">
        <w:rPr>
          <w:i/>
        </w:rPr>
        <w:t xml:space="preserve">reine maudite </w:t>
      </w:r>
      <w:r w:rsidRPr="002E33F5">
        <w:t>tout en évitant la confusion avec un crustacé, le bernard-l’ermite, « dont l’arrivée dans un poème sérieux eut prêté à sourire »…</w:t>
      </w:r>
    </w:p>
    <w:p w:rsidR="00110BA2" w:rsidRPr="002E33F5" w:rsidRDefault="00110BA2" w:rsidP="002E33F5">
      <w:pPr>
        <w:pStyle w:val="Notedebasdepage"/>
        <w:spacing w:line="360" w:lineRule="auto"/>
        <w:rPr>
          <w:rStyle w:val="NotedebasdepageCar"/>
        </w:rPr>
      </w:pPr>
    </w:p>
    <w:p w:rsidR="00395425" w:rsidRPr="002E33F5" w:rsidRDefault="00395425" w:rsidP="003474F6">
      <w:pPr>
        <w:pStyle w:val="Titre1"/>
      </w:pPr>
      <w:r w:rsidRPr="002E33F5">
        <w:t>Annexe 8-</w:t>
      </w:r>
      <w:r w:rsidR="0092354F">
        <w:t>B</w:t>
      </w:r>
      <w:r w:rsidRPr="002E33F5">
        <w:t xml:space="preserve">. Le ptyx, un oiseau ? </w:t>
      </w:r>
    </w:p>
    <w:p w:rsidR="00395425" w:rsidRPr="002E33F5" w:rsidRDefault="00395425" w:rsidP="002E33F5">
      <w:pPr>
        <w:pStyle w:val="Notedebasdepage"/>
        <w:spacing w:line="360" w:lineRule="auto"/>
        <w:rPr>
          <w:b/>
          <w:bCs/>
        </w:rPr>
      </w:pPr>
    </w:p>
    <w:p w:rsidR="00E00FA5" w:rsidRPr="002E33F5" w:rsidRDefault="00395425" w:rsidP="002E33F5">
      <w:pPr>
        <w:pStyle w:val="Notedebasdepage"/>
        <w:spacing w:line="360" w:lineRule="auto"/>
      </w:pPr>
      <w:r w:rsidRPr="002E33F5">
        <w:t xml:space="preserve">Dans son article de </w:t>
      </w:r>
      <w:r w:rsidRPr="002E33F5">
        <w:rPr>
          <w:i/>
          <w:iCs/>
        </w:rPr>
        <w:t>Europe</w:t>
      </w:r>
      <w:r w:rsidRPr="002E33F5">
        <w:t xml:space="preserve">, A.M. Franc développait l’idée d’une faute d’impression dans une édition du dictionnaire </w:t>
      </w:r>
      <w:r w:rsidRPr="002E33F5">
        <w:rPr>
          <w:i/>
        </w:rPr>
        <w:t>Planche</w:t>
      </w:r>
      <w:r w:rsidRPr="002E33F5">
        <w:t xml:space="preserve">, celui des lycéens de la jeunesse de Stéphane, où </w:t>
      </w:r>
      <w:r w:rsidRPr="002E33F5">
        <w:rPr>
          <w:i/>
        </w:rPr>
        <w:t>ptyx</w:t>
      </w:r>
      <w:r w:rsidRPr="002E33F5">
        <w:t xml:space="preserve"> (au lieu de </w:t>
      </w:r>
      <w:proofErr w:type="spellStart"/>
      <w:r w:rsidRPr="002E33F5">
        <w:rPr>
          <w:i/>
        </w:rPr>
        <w:t>ptynx</w:t>
      </w:r>
      <w:proofErr w:type="spellEnd"/>
      <w:r w:rsidRPr="002E33F5">
        <w:t>) désignerait un oiseau de nuit. Bien essayé (</w:t>
      </w:r>
      <w:r w:rsidRPr="002E33F5">
        <w:rPr>
          <w:i/>
        </w:rPr>
        <w:t>The Raven</w:t>
      </w:r>
      <w:r w:rsidRPr="002E33F5">
        <w:t>, toujours…) mais inutile : dans l’édition d</w:t>
      </w:r>
      <w:r w:rsidR="00220420" w:rsidRPr="002E33F5">
        <w:t xml:space="preserve">u </w:t>
      </w:r>
      <w:r w:rsidR="00220420" w:rsidRPr="002E33F5">
        <w:rPr>
          <w:i/>
          <w:iCs/>
        </w:rPr>
        <w:t>Planche</w:t>
      </w:r>
      <w:r w:rsidR="00220420" w:rsidRPr="002E33F5">
        <w:t xml:space="preserve"> de</w:t>
      </w:r>
      <w:r w:rsidRPr="002E33F5">
        <w:t xml:space="preserve"> 1848 que j’ai pu consulter, il n’y a aucune ambigüité. L’entrée </w:t>
      </w:r>
      <w:r w:rsidRPr="002E33F5">
        <w:rPr>
          <w:i/>
        </w:rPr>
        <w:t>ptyx</w:t>
      </w:r>
      <w:r w:rsidRPr="002E33F5">
        <w:t xml:space="preserve"> </w:t>
      </w:r>
      <w:r w:rsidR="00220420" w:rsidRPr="002E33F5">
        <w:t xml:space="preserve">y </w:t>
      </w:r>
      <w:r w:rsidRPr="002E33F5">
        <w:t xml:space="preserve">offre sensiblement les mêmes sens que le </w:t>
      </w:r>
      <w:r w:rsidRPr="002E33F5">
        <w:rPr>
          <w:i/>
        </w:rPr>
        <w:t>Bailly</w:t>
      </w:r>
      <w:r w:rsidRPr="002E33F5">
        <w:t xml:space="preserve"> ou le </w:t>
      </w:r>
      <w:r w:rsidRPr="002E33F5">
        <w:rPr>
          <w:i/>
        </w:rPr>
        <w:t xml:space="preserve">Thesaurus, </w:t>
      </w:r>
      <w:r w:rsidRPr="002E33F5">
        <w:t>qui sont excellents pour comprendre l’allégorie</w:t>
      </w:r>
      <w:r w:rsidR="00220420" w:rsidRPr="002E33F5">
        <w:t xml:space="preserve">, comme nous le verrons plus loin (voir aussi </w:t>
      </w:r>
      <w:r w:rsidR="00220420" w:rsidRPr="002E33F5">
        <w:rPr>
          <w:i/>
          <w:iCs/>
        </w:rPr>
        <w:t>l’Annexe 8-</w:t>
      </w:r>
      <w:r w:rsidR="0069062D">
        <w:rPr>
          <w:i/>
          <w:iCs/>
        </w:rPr>
        <w:t>C</w:t>
      </w:r>
      <w:r w:rsidR="00220420" w:rsidRPr="002E33F5">
        <w:t xml:space="preserve"> avec les </w:t>
      </w:r>
      <w:r w:rsidR="00220420" w:rsidRPr="002E33F5">
        <w:lastRenderedPageBreak/>
        <w:t>photos de ces dictionnaires)</w:t>
      </w:r>
      <w:r w:rsidRPr="002E33F5">
        <w:t>. Pourtant la légende de l’oiseau de nuit aura encore de beaux jours devant elle. Depuis la mise en ligne de mon article de 2005 sur ce poème, la chasse au ptyx a heureusement pris un tour plus raisonnable.</w:t>
      </w:r>
    </w:p>
    <w:p w:rsidR="00220420" w:rsidRPr="002E33F5" w:rsidRDefault="00220420" w:rsidP="002E33F5">
      <w:pPr>
        <w:pStyle w:val="Notedebasdepage"/>
        <w:spacing w:line="360" w:lineRule="auto"/>
        <w:rPr>
          <w:rStyle w:val="NotedebasdepageCar"/>
        </w:rPr>
      </w:pPr>
    </w:p>
    <w:p w:rsidR="0072521D" w:rsidRPr="003474F6" w:rsidRDefault="0072521D" w:rsidP="003474F6">
      <w:pPr>
        <w:pStyle w:val="Titre1"/>
        <w:rPr>
          <w:rStyle w:val="NotedebasdepageCar"/>
          <w:rFonts w:eastAsiaTheme="majorEastAsia" w:cstheme="majorBidi"/>
          <w:color w:val="000000" w:themeColor="text1"/>
          <w:lang w:eastAsia="en-US"/>
        </w:rPr>
      </w:pPr>
      <w:r w:rsidRPr="003474F6">
        <w:rPr>
          <w:rStyle w:val="NotedebasdepageCar"/>
          <w:rFonts w:eastAsiaTheme="majorEastAsia" w:cstheme="majorBidi"/>
          <w:color w:val="000000" w:themeColor="text1"/>
          <w:lang w:eastAsia="en-US"/>
        </w:rPr>
        <w:t>Annexe 8-</w:t>
      </w:r>
      <w:r w:rsidR="0092354F" w:rsidRPr="003474F6">
        <w:rPr>
          <w:rStyle w:val="NotedebasdepageCar"/>
          <w:rFonts w:eastAsiaTheme="majorEastAsia" w:cstheme="majorBidi"/>
          <w:color w:val="000000" w:themeColor="text1"/>
          <w:lang w:eastAsia="en-US"/>
        </w:rPr>
        <w:t>C</w:t>
      </w:r>
      <w:r w:rsidRPr="003474F6">
        <w:rPr>
          <w:rStyle w:val="NotedebasdepageCar"/>
          <w:rFonts w:eastAsiaTheme="majorEastAsia" w:cstheme="majorBidi"/>
          <w:color w:val="000000" w:themeColor="text1"/>
          <w:lang w:eastAsia="en-US"/>
        </w:rPr>
        <w:t xml:space="preserve"> Le Ptyx et les dictionnaires.</w:t>
      </w:r>
    </w:p>
    <w:p w:rsidR="0072521D" w:rsidRPr="002E33F5" w:rsidRDefault="0072521D" w:rsidP="002E33F5">
      <w:pPr>
        <w:pStyle w:val="Notedebasdepage"/>
        <w:spacing w:line="360" w:lineRule="auto"/>
        <w:rPr>
          <w:rStyle w:val="NotedebasdepageCar"/>
        </w:rPr>
      </w:pPr>
    </w:p>
    <w:p w:rsidR="00E31F02" w:rsidRPr="002E33F5" w:rsidRDefault="00E31F02" w:rsidP="002E33F5">
      <w:pPr>
        <w:pStyle w:val="Notedebasdepage"/>
        <w:spacing w:line="360" w:lineRule="auto"/>
        <w:rPr>
          <w:rStyle w:val="NotedebasdepageCar"/>
        </w:rPr>
      </w:pPr>
      <w:r w:rsidRPr="002E33F5">
        <w:rPr>
          <w:rStyle w:val="NotedebasdepageCar"/>
        </w:rPr>
        <w:t xml:space="preserve">Étrange est l’incapacité des </w:t>
      </w:r>
      <w:proofErr w:type="spellStart"/>
      <w:r w:rsidRPr="002E33F5">
        <w:rPr>
          <w:rStyle w:val="NotedebasdepageCar"/>
        </w:rPr>
        <w:t>mallarmiste</w:t>
      </w:r>
      <w:r w:rsidR="00924F72" w:rsidRPr="002E33F5">
        <w:rPr>
          <w:rStyle w:val="NotedebasdepageCar"/>
        </w:rPr>
        <w:t>s</w:t>
      </w:r>
      <w:proofErr w:type="spellEnd"/>
      <w:r w:rsidRPr="002E33F5">
        <w:rPr>
          <w:rStyle w:val="NotedebasdepageCar"/>
        </w:rPr>
        <w:t xml:space="preserve"> les plus subtils à lire tranquillement un dictionnaire, qui serait un beau sujet d’étude sur la psychologie de la recherche. </w:t>
      </w:r>
    </w:p>
    <w:p w:rsidR="0072521D" w:rsidRPr="002E33F5" w:rsidRDefault="0072521D" w:rsidP="002E33F5">
      <w:pPr>
        <w:pStyle w:val="Notedebasdepage"/>
        <w:spacing w:line="360" w:lineRule="auto"/>
      </w:pPr>
      <w:r w:rsidRPr="002E33F5">
        <w:t>Contrairement à ce que croit E. Noulet (</w:t>
      </w:r>
      <w:r w:rsidRPr="002E33F5">
        <w:rPr>
          <w:i/>
        </w:rPr>
        <w:t>OPSM</w:t>
      </w:r>
      <w:r w:rsidRPr="002E33F5">
        <w:t xml:space="preserve"> p. 454), le sens de « coquillage » figurait </w:t>
      </w:r>
      <w:r w:rsidR="00E31F02" w:rsidRPr="002E33F5">
        <w:t xml:space="preserve">bel et </w:t>
      </w:r>
      <w:r w:rsidRPr="002E33F5">
        <w:t xml:space="preserve">bien dans </w:t>
      </w:r>
      <w:r w:rsidR="00E31F02" w:rsidRPr="002E33F5">
        <w:t>le</w:t>
      </w:r>
      <w:r w:rsidRPr="002E33F5">
        <w:t xml:space="preserve"> </w:t>
      </w:r>
      <w:r w:rsidR="00E00FA5" w:rsidRPr="002E33F5">
        <w:rPr>
          <w:i/>
          <w:iCs/>
        </w:rPr>
        <w:t>Planche</w:t>
      </w:r>
      <w:r w:rsidR="00E00FA5" w:rsidRPr="002E33F5">
        <w:t xml:space="preserve">, </w:t>
      </w:r>
      <w:r w:rsidRPr="002E33F5">
        <w:t xml:space="preserve">dictionnaire d’usage courant dans les lycées </w:t>
      </w:r>
      <w:r w:rsidR="00E31F02" w:rsidRPr="002E33F5">
        <w:t xml:space="preserve">à l’époque </w:t>
      </w:r>
      <w:r w:rsidRPr="002E33F5">
        <w:t xml:space="preserve">de Mallarmé, ce qui ne fait d’ailleurs que renforcer son interprétation. Et le sens de “tablette pour écrire” figure bel et bien, en dernière position, dans le </w:t>
      </w:r>
      <w:r w:rsidRPr="002E33F5">
        <w:rPr>
          <w:i/>
        </w:rPr>
        <w:t>Thesaurus</w:t>
      </w:r>
      <w:r w:rsidRPr="002E33F5">
        <w:t>. Si ce dernier sens n’a pas retenu l’attention d’Émilie Noulet, c’est que le “coquillage” était sans doute plus commode pour « </w:t>
      </w:r>
      <w:r w:rsidRPr="002E33F5">
        <w:rPr>
          <w:iCs/>
        </w:rPr>
        <w:t>puiser des pleurs</w:t>
      </w:r>
      <w:r w:rsidRPr="002E33F5">
        <w:rPr>
          <w:i/>
        </w:rPr>
        <w:t> </w:t>
      </w:r>
      <w:r w:rsidRPr="002E33F5">
        <w:t xml:space="preserve">», et qu’elle ne </w:t>
      </w:r>
      <w:r w:rsidR="0092354F">
        <w:t>s’interdisait le</w:t>
      </w:r>
      <w:r w:rsidRPr="002E33F5">
        <w:t xml:space="preserve"> quatrième étage, l’aspect allégorique du poème (ce qui sera sa limite fort dommageable, dans l’exégèse de ce poème).</w:t>
      </w:r>
    </w:p>
    <w:p w:rsidR="00E31F02" w:rsidRPr="002E33F5" w:rsidRDefault="0072521D" w:rsidP="002E33F5">
      <w:pPr>
        <w:pStyle w:val="Notedebasdepage"/>
        <w:spacing w:line="360" w:lineRule="auto"/>
        <w:rPr>
          <w:rFonts w:eastAsia="ヒラギノ明朝 Pro W3"/>
        </w:rPr>
      </w:pPr>
      <w:r w:rsidRPr="002E33F5">
        <w:rPr>
          <w:rFonts w:eastAsia="ヒラギノ明朝 Pro W3"/>
        </w:rPr>
        <w:t xml:space="preserve">Réagissant à mon article de 2005, un correspondant, C. Boisson, m’a d’ailleurs fait remarquer que le sens de « coquillage » validé par le </w:t>
      </w:r>
      <w:r w:rsidRPr="002E33F5">
        <w:rPr>
          <w:rFonts w:eastAsia="ヒラギノ明朝 Pro W3"/>
          <w:i/>
        </w:rPr>
        <w:t>Thesaurus</w:t>
      </w:r>
      <w:r w:rsidRPr="002E33F5">
        <w:rPr>
          <w:rFonts w:eastAsia="ヒラギノ明朝 Pro W3"/>
        </w:rPr>
        <w:t xml:space="preserve"> (et le </w:t>
      </w:r>
      <w:r w:rsidRPr="002E33F5">
        <w:rPr>
          <w:rFonts w:eastAsia="ヒラギノ明朝 Pro W3"/>
          <w:i/>
        </w:rPr>
        <w:t>Planche</w:t>
      </w:r>
      <w:r w:rsidRPr="002E33F5">
        <w:rPr>
          <w:rFonts w:eastAsia="ヒラギノ明朝 Pro W3"/>
        </w:rPr>
        <w:t xml:space="preserve"> qui s’en inspire) n’est pas admis par le dictionnaire grec-anglais de </w:t>
      </w:r>
      <w:proofErr w:type="spellStart"/>
      <w:r w:rsidRPr="002E33F5">
        <w:rPr>
          <w:rFonts w:eastAsia="ヒラギノ明朝 Pro W3"/>
        </w:rPr>
        <w:t>Liddle</w:t>
      </w:r>
      <w:proofErr w:type="spellEnd"/>
      <w:r w:rsidRPr="002E33F5">
        <w:rPr>
          <w:rFonts w:eastAsia="ヒラギノ明朝 Pro W3"/>
        </w:rPr>
        <w:t>-Scott </w:t>
      </w:r>
      <w:r w:rsidR="0092354F">
        <w:rPr>
          <w:rFonts w:eastAsia="ヒラギノ明朝 Pro W3"/>
        </w:rPr>
        <w:t xml:space="preserve">(ni dans le Bailly) </w:t>
      </w:r>
      <w:r w:rsidRPr="002E33F5">
        <w:rPr>
          <w:rFonts w:eastAsia="ヒラギノ明朝 Pro W3"/>
        </w:rPr>
        <w:t xml:space="preserve">: Etienne aurait abusivement </w:t>
      </w:r>
      <w:r w:rsidR="0069062D">
        <w:rPr>
          <w:rFonts w:eastAsia="ヒラギノ明朝 Pro W3"/>
        </w:rPr>
        <w:t>annexé</w:t>
      </w:r>
      <w:r w:rsidRPr="002E33F5">
        <w:rPr>
          <w:rFonts w:eastAsia="ヒラギノ明朝 Pro W3"/>
        </w:rPr>
        <w:t xml:space="preserve"> le sens de « coquille d’huitre » repéré chez </w:t>
      </w:r>
      <w:r w:rsidR="00283743" w:rsidRPr="002E33F5">
        <w:rPr>
          <w:rFonts w:eastAsia="ヒラギノ明朝 Pro W3"/>
        </w:rPr>
        <w:t>s</w:t>
      </w:r>
      <w:r w:rsidRPr="002E33F5">
        <w:rPr>
          <w:rFonts w:eastAsia="ヒラギノ明朝 Pro W3"/>
        </w:rPr>
        <w:t xml:space="preserve">aint Basile, alors qu’il ne s’agissait là que d’une métaphore </w:t>
      </w:r>
      <w:r w:rsidR="00E00FA5" w:rsidRPr="002E33F5">
        <w:rPr>
          <w:rFonts w:eastAsia="ヒラギノ明朝 Pro W3"/>
        </w:rPr>
        <w:t xml:space="preserve">(de Basile) </w:t>
      </w:r>
      <w:r w:rsidRPr="002E33F5">
        <w:rPr>
          <w:rFonts w:eastAsia="ヒラギノ明朝 Pro W3"/>
        </w:rPr>
        <w:t>avec le sens classique d’écritoire pliante. C’est ce qu’on appelle « lire à huitre ouverte</w:t>
      </w:r>
      <w:proofErr w:type="gramStart"/>
      <w:r w:rsidRPr="002E33F5">
        <w:rPr>
          <w:rFonts w:eastAsia="ヒラギノ明朝 Pro W3"/>
        </w:rPr>
        <w:t> »…</w:t>
      </w:r>
      <w:proofErr w:type="gramEnd"/>
    </w:p>
    <w:p w:rsidR="0072521D" w:rsidRPr="002E33F5" w:rsidRDefault="00E31F02" w:rsidP="002E33F5">
      <w:pPr>
        <w:pStyle w:val="Notedebasdepage"/>
        <w:spacing w:line="360" w:lineRule="auto"/>
        <w:rPr>
          <w:rFonts w:eastAsia="ヒラギノ明朝 Pro W3"/>
        </w:rPr>
      </w:pPr>
      <w:r w:rsidRPr="002E33F5">
        <w:rPr>
          <w:rFonts w:eastAsia="ヒラギノ明朝 Pro W3"/>
        </w:rPr>
        <w:t xml:space="preserve">La remarque de C. Boisson n’est pas directement </w:t>
      </w:r>
      <w:r w:rsidR="00EF1D1A" w:rsidRPr="002E33F5">
        <w:rPr>
          <w:rFonts w:eastAsia="ヒラギノ明朝 Pro W3"/>
        </w:rPr>
        <w:t>pertinente</w:t>
      </w:r>
      <w:r w:rsidRPr="002E33F5">
        <w:rPr>
          <w:rFonts w:eastAsia="ヒラギノ明朝 Pro W3"/>
        </w:rPr>
        <w:t> : nous ne cherc</w:t>
      </w:r>
      <w:r w:rsidR="00EF1D1A" w:rsidRPr="002E33F5">
        <w:rPr>
          <w:rFonts w:eastAsia="ヒラギノ明朝 Pro W3"/>
        </w:rPr>
        <w:t>h</w:t>
      </w:r>
      <w:r w:rsidRPr="002E33F5">
        <w:rPr>
          <w:rFonts w:eastAsia="ヒラギノ明朝 Pro W3"/>
        </w:rPr>
        <w:t xml:space="preserve">ons </w:t>
      </w:r>
      <w:r w:rsidR="00EF1D1A" w:rsidRPr="002E33F5">
        <w:rPr>
          <w:rFonts w:eastAsia="ヒラギノ明朝 Pro W3"/>
        </w:rPr>
        <w:t xml:space="preserve">pas </w:t>
      </w:r>
      <w:r w:rsidRPr="002E33F5">
        <w:rPr>
          <w:rFonts w:eastAsia="ヒラギノ明朝 Pro W3"/>
        </w:rPr>
        <w:t xml:space="preserve">quel sens les </w:t>
      </w:r>
      <w:r w:rsidR="00EF1D1A" w:rsidRPr="002E33F5">
        <w:rPr>
          <w:rFonts w:eastAsia="ヒラギノ明朝 Pro W3"/>
        </w:rPr>
        <w:t>hellénophones</w:t>
      </w:r>
      <w:r w:rsidRPr="002E33F5">
        <w:rPr>
          <w:rFonts w:eastAsia="ヒラギノ明朝 Pro W3"/>
        </w:rPr>
        <w:t xml:space="preserve"> de l’</w:t>
      </w:r>
      <w:r w:rsidR="00EF1D1A" w:rsidRPr="002E33F5">
        <w:rPr>
          <w:rFonts w:eastAsia="ヒラギノ明朝 Pro W3"/>
        </w:rPr>
        <w:t>Antiquité</w:t>
      </w:r>
      <w:r w:rsidRPr="002E33F5">
        <w:rPr>
          <w:rFonts w:eastAsia="ヒラギノ明朝 Pro W3"/>
        </w:rPr>
        <w:t xml:space="preserve"> donnai</w:t>
      </w:r>
      <w:r w:rsidR="00EF1D1A" w:rsidRPr="002E33F5">
        <w:rPr>
          <w:rFonts w:eastAsia="ヒラギノ明朝 Pro W3"/>
        </w:rPr>
        <w:t>en</w:t>
      </w:r>
      <w:r w:rsidRPr="002E33F5">
        <w:rPr>
          <w:rFonts w:eastAsia="ヒラギノ明朝 Pro W3"/>
        </w:rPr>
        <w:t xml:space="preserve">t au mot </w:t>
      </w:r>
      <w:r w:rsidRPr="002E33F5">
        <w:rPr>
          <w:rFonts w:eastAsia="ヒラギノ明朝 Pro W3"/>
          <w:i/>
          <w:iCs/>
        </w:rPr>
        <w:t>ptyx</w:t>
      </w:r>
      <w:r w:rsidRPr="002E33F5">
        <w:rPr>
          <w:rFonts w:eastAsia="ヒラギノ明朝 Pro W3"/>
        </w:rPr>
        <w:t>, mais quel sens des hellénistes amis de Mallarmé, et plus tard des lecteurs cultivés</w:t>
      </w:r>
      <w:r w:rsidR="00EF1D1A" w:rsidRPr="002E33F5">
        <w:rPr>
          <w:rFonts w:eastAsia="ヒラギノ明朝 Pro W3"/>
        </w:rPr>
        <w:t>,</w:t>
      </w:r>
      <w:r w:rsidRPr="002E33F5">
        <w:rPr>
          <w:rFonts w:eastAsia="ヒラギノ明朝 Pro W3"/>
        </w:rPr>
        <w:t xml:space="preserve"> pourraient lui donner. Or cela dépend exclusivement des dictionnaires de leur époque et de leur culture. En revanche cette remarque nous rappel</w:t>
      </w:r>
      <w:r w:rsidR="00EF1D1A" w:rsidRPr="002E33F5">
        <w:rPr>
          <w:rFonts w:eastAsia="ヒラギノ明朝 Pro W3"/>
        </w:rPr>
        <w:t>le</w:t>
      </w:r>
      <w:r w:rsidRPr="002E33F5">
        <w:rPr>
          <w:rFonts w:eastAsia="ヒラギノ明朝 Pro W3"/>
        </w:rPr>
        <w:t xml:space="preserve"> que</w:t>
      </w:r>
      <w:r w:rsidR="0069062D">
        <w:rPr>
          <w:rFonts w:eastAsia="ヒラギノ明朝 Pro W3"/>
        </w:rPr>
        <w:t>,</w:t>
      </w:r>
      <w:r w:rsidRPr="002E33F5">
        <w:rPr>
          <w:rFonts w:eastAsia="ヒラギノ明朝 Pro W3"/>
        </w:rPr>
        <w:t xml:space="preserve"> </w:t>
      </w:r>
      <w:r w:rsidR="00EF1D1A" w:rsidRPr="002E33F5">
        <w:rPr>
          <w:rFonts w:eastAsia="ヒラギノ明朝 Pro W3"/>
        </w:rPr>
        <w:t xml:space="preserve">déjà </w:t>
      </w:r>
      <w:r w:rsidRPr="002E33F5">
        <w:rPr>
          <w:rFonts w:eastAsia="ヒラギノ明朝 Pro W3"/>
        </w:rPr>
        <w:t>dans la langue d’origine</w:t>
      </w:r>
      <w:r w:rsidR="0069062D">
        <w:rPr>
          <w:rFonts w:eastAsia="ヒラギノ明朝 Pro W3"/>
        </w:rPr>
        <w:t>,</w:t>
      </w:r>
      <w:r w:rsidRPr="002E33F5">
        <w:rPr>
          <w:rFonts w:eastAsia="ヒラギノ明朝 Pro W3"/>
        </w:rPr>
        <w:t xml:space="preserve"> la génération des sens des mots, de plus en plus étendus, se fait par métaphore</w:t>
      </w:r>
      <w:r w:rsidR="00EF1D1A" w:rsidRPr="002E33F5">
        <w:rPr>
          <w:rFonts w:eastAsia="ヒラギノ明朝 Pro W3"/>
        </w:rPr>
        <w:t>. E</w:t>
      </w:r>
      <w:r w:rsidRPr="002E33F5">
        <w:rPr>
          <w:rFonts w:eastAsia="ヒラギノ明朝 Pro W3"/>
        </w:rPr>
        <w:t>t il n’y aucune ra</w:t>
      </w:r>
      <w:r w:rsidR="00EF1D1A" w:rsidRPr="002E33F5">
        <w:rPr>
          <w:rFonts w:eastAsia="ヒラギノ明朝 Pro W3"/>
        </w:rPr>
        <w:t>i</w:t>
      </w:r>
      <w:r w:rsidRPr="002E33F5">
        <w:rPr>
          <w:rFonts w:eastAsia="ヒラギノ明朝 Pro W3"/>
        </w:rPr>
        <w:t>son que cela s’arr</w:t>
      </w:r>
      <w:r w:rsidR="00EF1D1A" w:rsidRPr="002E33F5">
        <w:rPr>
          <w:rFonts w:eastAsia="ヒラギノ明朝 Pro W3"/>
        </w:rPr>
        <w:t>ê</w:t>
      </w:r>
      <w:r w:rsidRPr="002E33F5">
        <w:rPr>
          <w:rFonts w:eastAsia="ヒラギノ明朝 Pro W3"/>
        </w:rPr>
        <w:t xml:space="preserve">te en franchissant une frontière linguistique ! Mallarmé prend </w:t>
      </w:r>
      <w:r w:rsidR="00EF1D1A" w:rsidRPr="002E33F5">
        <w:rPr>
          <w:rFonts w:eastAsia="ヒラギノ明朝 Pro W3"/>
        </w:rPr>
        <w:t xml:space="preserve">les sens de </w:t>
      </w:r>
      <w:r w:rsidR="00EF1D1A" w:rsidRPr="002E33F5">
        <w:rPr>
          <w:rFonts w:eastAsia="ヒラギノ明朝 Pro W3"/>
          <w:i/>
          <w:iCs/>
        </w:rPr>
        <w:t>ptyx</w:t>
      </w:r>
      <w:r w:rsidR="00EF1D1A" w:rsidRPr="002E33F5">
        <w:rPr>
          <w:rFonts w:eastAsia="ヒラギノ明朝 Pro W3"/>
        </w:rPr>
        <w:t xml:space="preserve"> tel qu’il les trouve dans le </w:t>
      </w:r>
      <w:r w:rsidR="00EF1D1A" w:rsidRPr="002E33F5">
        <w:rPr>
          <w:rFonts w:eastAsia="ヒラギノ明朝 Pro W3"/>
          <w:i/>
          <w:iCs/>
        </w:rPr>
        <w:t>Planche</w:t>
      </w:r>
      <w:r w:rsidR="00EF1D1A" w:rsidRPr="002E33F5">
        <w:rPr>
          <w:rFonts w:eastAsia="ヒラギノ明朝 Pro W3"/>
        </w:rPr>
        <w:t xml:space="preserve"> et leur donne immédiatement un sens métaphorique supplémentaire (un moulin à poésie fonctionnant aux larmes du Styx). Le comique de ce débat est que personne ne sait quel était le sens propre et le sens métaphorique dans la langue d’origine : de toute façon, la racine de la </w:t>
      </w:r>
      <w:r w:rsidR="00924F72" w:rsidRPr="002E33F5">
        <w:rPr>
          <w:rFonts w:eastAsia="ヒラギノ明朝 Pro W3"/>
        </w:rPr>
        <w:t xml:space="preserve">différentielle </w:t>
      </w:r>
      <w:r w:rsidR="00EF1D1A" w:rsidRPr="002E33F5">
        <w:rPr>
          <w:rFonts w:eastAsia="ヒラギノ明朝 Pro W3"/>
        </w:rPr>
        <w:t>signifian</w:t>
      </w:r>
      <w:r w:rsidR="00924F72" w:rsidRPr="002E33F5">
        <w:rPr>
          <w:rFonts w:eastAsia="ヒラギノ明朝 Pro W3"/>
        </w:rPr>
        <w:t>t</w:t>
      </w:r>
      <w:r w:rsidR="00EF1D1A" w:rsidRPr="002E33F5">
        <w:rPr>
          <w:rFonts w:eastAsia="ヒラギノ明朝 Pro W3"/>
        </w:rPr>
        <w:t>e, « pli », est assez riche pour engendrer une foultitude de sens cousins.</w:t>
      </w:r>
    </w:p>
    <w:p w:rsidR="0072521D" w:rsidRPr="002E33F5" w:rsidRDefault="0072521D" w:rsidP="002E33F5">
      <w:pPr>
        <w:pStyle w:val="Notedebasdepage"/>
        <w:spacing w:line="360" w:lineRule="auto"/>
        <w:rPr>
          <w:rFonts w:eastAsia="ヒラギノ明朝 Pro W3"/>
        </w:rPr>
      </w:pPr>
      <w:r w:rsidRPr="002E33F5">
        <w:rPr>
          <w:rFonts w:eastAsia="ヒラギノ明朝 Pro W3"/>
        </w:rPr>
        <w:lastRenderedPageBreak/>
        <w:t xml:space="preserve">Le </w:t>
      </w:r>
      <w:r w:rsidRPr="002E33F5">
        <w:rPr>
          <w:rFonts w:eastAsia="ヒラギノ明朝 Pro W3"/>
          <w:i/>
        </w:rPr>
        <w:t xml:space="preserve">Thesaurus </w:t>
      </w:r>
      <w:r w:rsidRPr="002E33F5">
        <w:rPr>
          <w:rFonts w:eastAsia="ヒラギノ明朝 Pro W3"/>
        </w:rPr>
        <w:t xml:space="preserve">et le </w:t>
      </w:r>
      <w:r w:rsidRPr="002E33F5">
        <w:rPr>
          <w:rFonts w:eastAsia="ヒラギノ明朝 Pro W3"/>
          <w:i/>
        </w:rPr>
        <w:t>Planche</w:t>
      </w:r>
      <w:r w:rsidRPr="002E33F5">
        <w:rPr>
          <w:rFonts w:eastAsia="ヒラギノ明朝 Pro W3"/>
        </w:rPr>
        <w:t xml:space="preserve"> n’étant pas de circulation aussi courante que le </w:t>
      </w:r>
      <w:r w:rsidRPr="002E33F5">
        <w:rPr>
          <w:rFonts w:eastAsia="ヒラギノ明朝 Pro W3"/>
          <w:i/>
        </w:rPr>
        <w:t>Bailly</w:t>
      </w:r>
      <w:r w:rsidRPr="002E33F5">
        <w:rPr>
          <w:rFonts w:eastAsia="ヒラギノ明朝 Pro W3"/>
        </w:rPr>
        <w:t>, on trouvera sur mon site (</w:t>
      </w:r>
      <w:hyperlink r:id="rId11" w:history="1">
        <w:r w:rsidRPr="002E33F5">
          <w:rPr>
            <w:rStyle w:val="Lienhypertexte"/>
            <w:rFonts w:eastAsia="ヒラギノ明朝 Pro W3"/>
          </w:rPr>
          <w:t>http://lipietz.net/Ressusciter-quand-meme</w:t>
        </w:r>
      </w:hyperlink>
      <w:r w:rsidRPr="002E33F5">
        <w:rPr>
          <w:rFonts w:eastAsia="ヒラギノ明朝 Pro W3"/>
        </w:rPr>
        <w:t xml:space="preserve">) la photo numérique des pages correspondantes </w:t>
      </w:r>
      <w:r w:rsidR="00E00FA5" w:rsidRPr="002E33F5">
        <w:rPr>
          <w:rFonts w:eastAsia="ヒラギノ明朝 Pro W3"/>
        </w:rPr>
        <w:t xml:space="preserve">au </w:t>
      </w:r>
      <w:r w:rsidR="00E00FA5" w:rsidRPr="002E33F5">
        <w:rPr>
          <w:rFonts w:eastAsia="ヒラギノ明朝 Pro W3"/>
          <w:i/>
          <w:iCs/>
        </w:rPr>
        <w:t>ptyx</w:t>
      </w:r>
      <w:r w:rsidR="0092354F">
        <w:rPr>
          <w:rFonts w:eastAsia="ヒラギノ明朝 Pro W3"/>
          <w:i/>
          <w:iCs/>
        </w:rPr>
        <w:t>,</w:t>
      </w:r>
      <w:r w:rsidR="00E00FA5" w:rsidRPr="002E33F5">
        <w:rPr>
          <w:rFonts w:eastAsia="ヒラギノ明朝 Pro W3"/>
        </w:rPr>
        <w:t xml:space="preserve"> </w:t>
      </w:r>
      <w:r w:rsidRPr="002E33F5">
        <w:rPr>
          <w:rFonts w:eastAsia="ヒラギノ明朝 Pro W3"/>
        </w:rPr>
        <w:t>retrouvées par Natalie Gandais.</w:t>
      </w:r>
    </w:p>
    <w:p w:rsidR="0092354F" w:rsidRDefault="0092354F" w:rsidP="002E33F5">
      <w:pPr>
        <w:pStyle w:val="Notedebasdepage"/>
        <w:spacing w:line="360" w:lineRule="auto"/>
        <w:rPr>
          <w:rFonts w:eastAsia="ヒラギノ明朝 Pro W3"/>
        </w:rPr>
      </w:pPr>
    </w:p>
    <w:p w:rsidR="00315BEF" w:rsidRPr="002E33F5" w:rsidRDefault="00315BEF" w:rsidP="002E33F5">
      <w:pPr>
        <w:pStyle w:val="Notedebasdepage"/>
        <w:spacing w:line="360" w:lineRule="auto"/>
        <w:rPr>
          <w:rFonts w:eastAsia="ヒラギノ明朝 Pro W3"/>
        </w:rPr>
      </w:pPr>
    </w:p>
    <w:p w:rsidR="002C2AB5" w:rsidRDefault="002C2AB5" w:rsidP="00315BEF">
      <w:pPr>
        <w:pStyle w:val="Titre1"/>
      </w:pPr>
      <w:r w:rsidRPr="002E33F5">
        <w:t>Annexe 8-C. Le critère de Popper</w:t>
      </w:r>
    </w:p>
    <w:p w:rsidR="00315BEF" w:rsidRPr="00315BEF" w:rsidRDefault="00315BEF" w:rsidP="00315BEF"/>
    <w:p w:rsidR="00315BEF" w:rsidRPr="00315BEF" w:rsidRDefault="00315BEF" w:rsidP="00315BEF"/>
    <w:p w:rsidR="00581842" w:rsidRDefault="002C2AB5" w:rsidP="002E33F5">
      <w:pPr>
        <w:spacing w:line="360" w:lineRule="auto"/>
        <w:jc w:val="both"/>
        <w:rPr>
          <w:rFonts w:ascii="Times New Roman" w:hAnsi="Times New Roman" w:cs="Times New Roman"/>
        </w:rPr>
      </w:pPr>
      <w:r w:rsidRPr="002E33F5">
        <w:rPr>
          <w:rFonts w:ascii="Times New Roman" w:hAnsi="Times New Roman" w:cs="Times New Roman"/>
        </w:rPr>
        <w:t xml:space="preserve">Le </w:t>
      </w:r>
      <w:r w:rsidR="00AB258E" w:rsidRPr="002E33F5">
        <w:rPr>
          <w:rFonts w:ascii="Times New Roman" w:hAnsi="Times New Roman" w:cs="Times New Roman"/>
        </w:rPr>
        <w:t>c</w:t>
      </w:r>
      <w:r w:rsidRPr="002E33F5">
        <w:rPr>
          <w:rFonts w:ascii="Times New Roman" w:hAnsi="Times New Roman" w:cs="Times New Roman"/>
        </w:rPr>
        <w:t>ritère de Popper est fondamentalement une mise en garde contre les généralisation</w:t>
      </w:r>
      <w:r w:rsidR="00283743" w:rsidRPr="002E33F5">
        <w:rPr>
          <w:rFonts w:ascii="Times New Roman" w:hAnsi="Times New Roman" w:cs="Times New Roman"/>
        </w:rPr>
        <w:t>s</w:t>
      </w:r>
      <w:r w:rsidRPr="002E33F5">
        <w:rPr>
          <w:rFonts w:ascii="Times New Roman" w:hAnsi="Times New Roman" w:cs="Times New Roman"/>
        </w:rPr>
        <w:t xml:space="preserve"> hâtives, la tend</w:t>
      </w:r>
      <w:r w:rsidR="007A7821" w:rsidRPr="002E33F5">
        <w:rPr>
          <w:rFonts w:ascii="Times New Roman" w:hAnsi="Times New Roman" w:cs="Times New Roman"/>
        </w:rPr>
        <w:t>an</w:t>
      </w:r>
      <w:r w:rsidRPr="002E33F5">
        <w:rPr>
          <w:rFonts w:ascii="Times New Roman" w:hAnsi="Times New Roman" w:cs="Times New Roman"/>
        </w:rPr>
        <w:t>ce à formuler une loi générale par induction, à partir de quelques expériences. Karl Popper</w:t>
      </w:r>
      <w:r w:rsidR="00AB258E" w:rsidRPr="002E33F5">
        <w:rPr>
          <w:rFonts w:ascii="Times New Roman" w:hAnsi="Times New Roman" w:cs="Times New Roman"/>
        </w:rPr>
        <w:t xml:space="preserve">, dans </w:t>
      </w:r>
      <w:r w:rsidR="00AB258E" w:rsidRPr="002E33F5">
        <w:rPr>
          <w:rFonts w:ascii="Times New Roman" w:eastAsia="Times New Roman" w:hAnsi="Times New Roman" w:cs="Times New Roman"/>
          <w:i/>
          <w:iCs/>
          <w:color w:val="222222"/>
          <w:sz w:val="21"/>
          <w:szCs w:val="21"/>
          <w:lang w:eastAsia="fr-FR"/>
        </w:rPr>
        <w:t>Les deux problèmes fondamentaux de la théorie de la connaissance</w:t>
      </w:r>
      <w:r w:rsidR="00AB258E" w:rsidRPr="002E33F5">
        <w:rPr>
          <w:rFonts w:ascii="Times New Roman" w:eastAsia="Times New Roman" w:hAnsi="Times New Roman" w:cs="Times New Roman"/>
          <w:color w:val="222222"/>
          <w:sz w:val="21"/>
          <w:szCs w:val="21"/>
          <w:shd w:val="clear" w:color="auto" w:fill="FFFFFF"/>
          <w:lang w:eastAsia="fr-FR"/>
        </w:rPr>
        <w:t> </w:t>
      </w:r>
      <w:r w:rsidR="005271B4" w:rsidRPr="002E33F5">
        <w:rPr>
          <w:rFonts w:ascii="Times New Roman" w:eastAsia="Times New Roman" w:hAnsi="Times New Roman" w:cs="Times New Roman"/>
          <w:color w:val="222222"/>
          <w:sz w:val="21"/>
          <w:szCs w:val="21"/>
          <w:shd w:val="clear" w:color="auto" w:fill="FFFFFF"/>
          <w:lang w:eastAsia="fr-FR"/>
        </w:rPr>
        <w:t xml:space="preserve">(1933, trad. </w:t>
      </w:r>
      <w:proofErr w:type="spellStart"/>
      <w:r w:rsidR="005271B4" w:rsidRPr="002E33F5">
        <w:rPr>
          <w:rFonts w:ascii="Times New Roman" w:eastAsia="Times New Roman" w:hAnsi="Times New Roman" w:cs="Times New Roman"/>
          <w:color w:val="222222"/>
          <w:sz w:val="21"/>
          <w:szCs w:val="21"/>
          <w:shd w:val="clear" w:color="auto" w:fill="FFFFFF"/>
          <w:lang w:eastAsia="fr-FR"/>
        </w:rPr>
        <w:t>fçse</w:t>
      </w:r>
      <w:proofErr w:type="spellEnd"/>
      <w:r w:rsidR="005271B4" w:rsidRPr="002E33F5">
        <w:rPr>
          <w:rFonts w:ascii="Times New Roman" w:eastAsia="Times New Roman" w:hAnsi="Times New Roman" w:cs="Times New Roman"/>
          <w:color w:val="222222"/>
          <w:sz w:val="21"/>
          <w:szCs w:val="21"/>
          <w:shd w:val="clear" w:color="auto" w:fill="FFFFFF"/>
          <w:lang w:eastAsia="fr-FR"/>
        </w:rPr>
        <w:t xml:space="preserve"> Hermann) </w:t>
      </w:r>
      <w:r w:rsidRPr="002E33F5">
        <w:rPr>
          <w:rFonts w:ascii="Times New Roman" w:hAnsi="Times New Roman" w:cs="Times New Roman"/>
        </w:rPr>
        <w:t>souligne qu’une loi</w:t>
      </w:r>
      <w:r w:rsidR="0092354F">
        <w:rPr>
          <w:rFonts w:ascii="Times New Roman" w:hAnsi="Times New Roman" w:cs="Times New Roman"/>
        </w:rPr>
        <w:t xml:space="preserve">, </w:t>
      </w:r>
      <w:r w:rsidR="007A7821" w:rsidRPr="002E33F5">
        <w:rPr>
          <w:rFonts w:ascii="Times New Roman" w:hAnsi="Times New Roman" w:cs="Times New Roman"/>
        </w:rPr>
        <w:t>typiquement</w:t>
      </w:r>
      <w:r w:rsidRPr="002E33F5">
        <w:rPr>
          <w:rFonts w:ascii="Times New Roman" w:hAnsi="Times New Roman" w:cs="Times New Roman"/>
        </w:rPr>
        <w:t xml:space="preserve"> une loi physique</w:t>
      </w:r>
      <w:r w:rsidR="0092354F">
        <w:rPr>
          <w:rFonts w:ascii="Times New Roman" w:hAnsi="Times New Roman" w:cs="Times New Roman"/>
        </w:rPr>
        <w:t>,</w:t>
      </w:r>
      <w:r w:rsidRPr="002E33F5">
        <w:rPr>
          <w:rFonts w:ascii="Times New Roman" w:hAnsi="Times New Roman" w:cs="Times New Roman"/>
        </w:rPr>
        <w:t xml:space="preserve"> ne peut être prouvée par des vé</w:t>
      </w:r>
      <w:r w:rsidR="005271B4" w:rsidRPr="002E33F5">
        <w:rPr>
          <w:rFonts w:ascii="Times New Roman" w:hAnsi="Times New Roman" w:cs="Times New Roman"/>
        </w:rPr>
        <w:t>r</w:t>
      </w:r>
      <w:r w:rsidRPr="002E33F5">
        <w:rPr>
          <w:rFonts w:ascii="Times New Roman" w:hAnsi="Times New Roman" w:cs="Times New Roman"/>
        </w:rPr>
        <w:t>i</w:t>
      </w:r>
      <w:r w:rsidR="005271B4" w:rsidRPr="002E33F5">
        <w:rPr>
          <w:rFonts w:ascii="Times New Roman" w:hAnsi="Times New Roman" w:cs="Times New Roman"/>
        </w:rPr>
        <w:t>fi</w:t>
      </w:r>
      <w:r w:rsidRPr="002E33F5">
        <w:rPr>
          <w:rFonts w:ascii="Times New Roman" w:hAnsi="Times New Roman" w:cs="Times New Roman"/>
        </w:rPr>
        <w:t>cations si nombr</w:t>
      </w:r>
      <w:r w:rsidR="005271B4" w:rsidRPr="002E33F5">
        <w:rPr>
          <w:rFonts w:ascii="Times New Roman" w:hAnsi="Times New Roman" w:cs="Times New Roman"/>
        </w:rPr>
        <w:t>e</w:t>
      </w:r>
      <w:r w:rsidRPr="002E33F5">
        <w:rPr>
          <w:rFonts w:ascii="Times New Roman" w:hAnsi="Times New Roman" w:cs="Times New Roman"/>
        </w:rPr>
        <w:t>uses soient</w:t>
      </w:r>
      <w:r w:rsidR="0092354F">
        <w:rPr>
          <w:rFonts w:ascii="Times New Roman" w:hAnsi="Times New Roman" w:cs="Times New Roman"/>
        </w:rPr>
        <w:t>-</w:t>
      </w:r>
      <w:r w:rsidRPr="002E33F5">
        <w:rPr>
          <w:rFonts w:ascii="Times New Roman" w:hAnsi="Times New Roman" w:cs="Times New Roman"/>
        </w:rPr>
        <w:t>elles</w:t>
      </w:r>
      <w:r w:rsidR="005271B4" w:rsidRPr="002E33F5">
        <w:rPr>
          <w:rFonts w:ascii="Times New Roman" w:hAnsi="Times New Roman" w:cs="Times New Roman"/>
        </w:rPr>
        <w:t>, mais tout au plus corroborée</w:t>
      </w:r>
      <w:r w:rsidRPr="002E33F5">
        <w:rPr>
          <w:rFonts w:ascii="Times New Roman" w:hAnsi="Times New Roman" w:cs="Times New Roman"/>
        </w:rPr>
        <w:t xml:space="preserve">. Au contraire, formuler une loi à prétention </w:t>
      </w:r>
      <w:r w:rsidR="005271B4" w:rsidRPr="002E33F5">
        <w:rPr>
          <w:rFonts w:ascii="Times New Roman" w:hAnsi="Times New Roman" w:cs="Times New Roman"/>
        </w:rPr>
        <w:t>scientifique</w:t>
      </w:r>
      <w:r w:rsidRPr="002E33F5">
        <w:rPr>
          <w:rFonts w:ascii="Times New Roman" w:hAnsi="Times New Roman" w:cs="Times New Roman"/>
        </w:rPr>
        <w:t xml:space="preserve"> exige que l’on puisse en déduire des </w:t>
      </w:r>
      <w:r w:rsidR="005271B4" w:rsidRPr="002E33F5">
        <w:rPr>
          <w:rFonts w:ascii="Times New Roman" w:hAnsi="Times New Roman" w:cs="Times New Roman"/>
        </w:rPr>
        <w:t>conséquences</w:t>
      </w:r>
      <w:r w:rsidRPr="002E33F5">
        <w:rPr>
          <w:rFonts w:ascii="Times New Roman" w:hAnsi="Times New Roman" w:cs="Times New Roman"/>
        </w:rPr>
        <w:t xml:space="preserve"> qui, soumise</w:t>
      </w:r>
      <w:r w:rsidR="007A7821" w:rsidRPr="002E33F5">
        <w:rPr>
          <w:rFonts w:ascii="Times New Roman" w:hAnsi="Times New Roman" w:cs="Times New Roman"/>
        </w:rPr>
        <w:t>s</w:t>
      </w:r>
      <w:r w:rsidRPr="002E33F5">
        <w:rPr>
          <w:rFonts w:ascii="Times New Roman" w:hAnsi="Times New Roman" w:cs="Times New Roman"/>
        </w:rPr>
        <w:t xml:space="preserve"> à la vérification </w:t>
      </w:r>
      <w:r w:rsidR="005271B4" w:rsidRPr="002E33F5">
        <w:rPr>
          <w:rFonts w:ascii="Times New Roman" w:hAnsi="Times New Roman" w:cs="Times New Roman"/>
        </w:rPr>
        <w:t>expérimentale</w:t>
      </w:r>
      <w:r w:rsidRPr="002E33F5">
        <w:rPr>
          <w:rFonts w:ascii="Times New Roman" w:hAnsi="Times New Roman" w:cs="Times New Roman"/>
        </w:rPr>
        <w:t xml:space="preserve">, </w:t>
      </w:r>
      <w:r w:rsidR="005271B4" w:rsidRPr="002E33F5">
        <w:rPr>
          <w:rFonts w:ascii="Times New Roman" w:hAnsi="Times New Roman" w:cs="Times New Roman"/>
        </w:rPr>
        <w:t>pourraient</w:t>
      </w:r>
      <w:r w:rsidRPr="002E33F5">
        <w:rPr>
          <w:rFonts w:ascii="Times New Roman" w:hAnsi="Times New Roman" w:cs="Times New Roman"/>
        </w:rPr>
        <w:t xml:space="preserve"> la </w:t>
      </w:r>
      <w:r w:rsidR="005271B4" w:rsidRPr="002E33F5">
        <w:rPr>
          <w:rFonts w:ascii="Times New Roman" w:hAnsi="Times New Roman" w:cs="Times New Roman"/>
        </w:rPr>
        <w:t>réfuter</w:t>
      </w:r>
      <w:r w:rsidRPr="002E33F5">
        <w:rPr>
          <w:rFonts w:ascii="Times New Roman" w:hAnsi="Times New Roman" w:cs="Times New Roman"/>
        </w:rPr>
        <w:t xml:space="preserve">. </w:t>
      </w:r>
    </w:p>
    <w:p w:rsidR="0092354F" w:rsidRPr="002E33F5" w:rsidRDefault="0092354F" w:rsidP="002E33F5">
      <w:pPr>
        <w:spacing w:line="360" w:lineRule="auto"/>
        <w:jc w:val="both"/>
        <w:rPr>
          <w:rFonts w:ascii="Times New Roman" w:hAnsi="Times New Roman" w:cs="Times New Roman"/>
        </w:rPr>
      </w:pPr>
    </w:p>
    <w:p w:rsidR="00581842" w:rsidRDefault="002C2AB5" w:rsidP="002E33F5">
      <w:pPr>
        <w:spacing w:line="360" w:lineRule="auto"/>
        <w:jc w:val="both"/>
        <w:rPr>
          <w:rFonts w:ascii="Times New Roman" w:hAnsi="Times New Roman" w:cs="Times New Roman"/>
        </w:rPr>
      </w:pPr>
      <w:r w:rsidRPr="002E33F5">
        <w:rPr>
          <w:rFonts w:ascii="Times New Roman" w:hAnsi="Times New Roman" w:cs="Times New Roman"/>
        </w:rPr>
        <w:t>La « méthode expérimentale » devient ainsi « </w:t>
      </w:r>
      <w:r w:rsidR="005271B4" w:rsidRPr="002E33F5">
        <w:rPr>
          <w:rFonts w:ascii="Times New Roman" w:hAnsi="Times New Roman" w:cs="Times New Roman"/>
        </w:rPr>
        <w:t>hypothético-déductive</w:t>
      </w:r>
      <w:r w:rsidRPr="002E33F5">
        <w:rPr>
          <w:rFonts w:ascii="Times New Roman" w:hAnsi="Times New Roman" w:cs="Times New Roman"/>
        </w:rPr>
        <w:t> » : le chercheur qui</w:t>
      </w:r>
      <w:r w:rsidR="007A7821" w:rsidRPr="002E33F5">
        <w:rPr>
          <w:rFonts w:ascii="Times New Roman" w:hAnsi="Times New Roman" w:cs="Times New Roman"/>
        </w:rPr>
        <w:t>,</w:t>
      </w:r>
      <w:r w:rsidRPr="002E33F5">
        <w:rPr>
          <w:rFonts w:ascii="Times New Roman" w:hAnsi="Times New Roman" w:cs="Times New Roman"/>
        </w:rPr>
        <w:t xml:space="preserve"> à partir de l’expérience</w:t>
      </w:r>
      <w:r w:rsidR="007A7821" w:rsidRPr="002E33F5">
        <w:rPr>
          <w:rFonts w:ascii="Times New Roman" w:hAnsi="Times New Roman" w:cs="Times New Roman"/>
        </w:rPr>
        <w:t>,</w:t>
      </w:r>
      <w:r w:rsidRPr="002E33F5">
        <w:rPr>
          <w:rFonts w:ascii="Times New Roman" w:hAnsi="Times New Roman" w:cs="Times New Roman"/>
        </w:rPr>
        <w:t xml:space="preserve"> ose formuler une loi </w:t>
      </w:r>
      <w:r w:rsidR="005271B4" w:rsidRPr="002E33F5">
        <w:rPr>
          <w:rFonts w:ascii="Times New Roman" w:hAnsi="Times New Roman" w:cs="Times New Roman"/>
        </w:rPr>
        <w:t>générale</w:t>
      </w:r>
      <w:r w:rsidR="00283743" w:rsidRPr="002E33F5">
        <w:rPr>
          <w:rFonts w:ascii="Times New Roman" w:hAnsi="Times New Roman" w:cs="Times New Roman"/>
        </w:rPr>
        <w:t>,</w:t>
      </w:r>
      <w:r w:rsidRPr="002E33F5">
        <w:rPr>
          <w:rFonts w:ascii="Times New Roman" w:hAnsi="Times New Roman" w:cs="Times New Roman"/>
        </w:rPr>
        <w:t xml:space="preserve"> n’a fait que la moitié du chemin</w:t>
      </w:r>
      <w:r w:rsidR="007A7821" w:rsidRPr="002E33F5">
        <w:rPr>
          <w:rFonts w:ascii="Times New Roman" w:hAnsi="Times New Roman" w:cs="Times New Roman"/>
        </w:rPr>
        <w:t>. I</w:t>
      </w:r>
      <w:r w:rsidRPr="002E33F5">
        <w:rPr>
          <w:rFonts w:ascii="Times New Roman" w:hAnsi="Times New Roman" w:cs="Times New Roman"/>
        </w:rPr>
        <w:t xml:space="preserve">l </w:t>
      </w:r>
      <w:r w:rsidR="00581842" w:rsidRPr="002E33F5">
        <w:rPr>
          <w:rFonts w:ascii="Times New Roman" w:hAnsi="Times New Roman" w:cs="Times New Roman"/>
        </w:rPr>
        <w:t>faut</w:t>
      </w:r>
      <w:r w:rsidRPr="002E33F5">
        <w:rPr>
          <w:rFonts w:ascii="Times New Roman" w:hAnsi="Times New Roman" w:cs="Times New Roman"/>
        </w:rPr>
        <w:t xml:space="preserve"> ensuite, à partir de cette hypothèse, en déduire </w:t>
      </w:r>
      <w:r w:rsidR="005271B4" w:rsidRPr="002E33F5">
        <w:rPr>
          <w:rFonts w:ascii="Times New Roman" w:hAnsi="Times New Roman" w:cs="Times New Roman"/>
        </w:rPr>
        <w:t>l</w:t>
      </w:r>
      <w:r w:rsidRPr="002E33F5">
        <w:rPr>
          <w:rFonts w:ascii="Times New Roman" w:hAnsi="Times New Roman" w:cs="Times New Roman"/>
        </w:rPr>
        <w:t xml:space="preserve">es conséquences les </w:t>
      </w:r>
      <w:r w:rsidR="005271B4" w:rsidRPr="002E33F5">
        <w:rPr>
          <w:rFonts w:ascii="Times New Roman" w:hAnsi="Times New Roman" w:cs="Times New Roman"/>
        </w:rPr>
        <w:t>plus</w:t>
      </w:r>
      <w:r w:rsidRPr="002E33F5">
        <w:rPr>
          <w:rFonts w:ascii="Times New Roman" w:hAnsi="Times New Roman" w:cs="Times New Roman"/>
        </w:rPr>
        <w:t xml:space="preserve"> </w:t>
      </w:r>
      <w:r w:rsidR="005271B4" w:rsidRPr="002E33F5">
        <w:rPr>
          <w:rFonts w:ascii="Times New Roman" w:hAnsi="Times New Roman" w:cs="Times New Roman"/>
        </w:rPr>
        <w:t>paradoxales</w:t>
      </w:r>
      <w:r w:rsidRPr="002E33F5">
        <w:rPr>
          <w:rFonts w:ascii="Times New Roman" w:hAnsi="Times New Roman" w:cs="Times New Roman"/>
        </w:rPr>
        <w:t xml:space="preserve"> possib</w:t>
      </w:r>
      <w:r w:rsidR="005271B4" w:rsidRPr="002E33F5">
        <w:rPr>
          <w:rFonts w:ascii="Times New Roman" w:hAnsi="Times New Roman" w:cs="Times New Roman"/>
        </w:rPr>
        <w:t>l</w:t>
      </w:r>
      <w:r w:rsidRPr="002E33F5">
        <w:rPr>
          <w:rFonts w:ascii="Times New Roman" w:hAnsi="Times New Roman" w:cs="Times New Roman"/>
        </w:rPr>
        <w:t>es</w:t>
      </w:r>
      <w:r w:rsidR="00964C3E" w:rsidRPr="002E33F5">
        <w:rPr>
          <w:rFonts w:ascii="Times New Roman" w:hAnsi="Times New Roman" w:cs="Times New Roman"/>
        </w:rPr>
        <w:t>, à la recherche de « contre-exemples » qui pourrait la réfuter.</w:t>
      </w:r>
      <w:r w:rsidRPr="002E33F5">
        <w:rPr>
          <w:rFonts w:ascii="Times New Roman" w:hAnsi="Times New Roman" w:cs="Times New Roman"/>
        </w:rPr>
        <w:t xml:space="preserve"> </w:t>
      </w:r>
      <w:r w:rsidR="00E00FA5" w:rsidRPr="002E33F5">
        <w:rPr>
          <w:rFonts w:ascii="Times New Roman" w:hAnsi="Times New Roman" w:cs="Times New Roman"/>
        </w:rPr>
        <w:t>Naturellement, nous ne parlons pas ici de la « vraie » sociologie de la recherche</w:t>
      </w:r>
      <w:r w:rsidR="00581842" w:rsidRPr="002E33F5">
        <w:rPr>
          <w:rFonts w:ascii="Times New Roman" w:hAnsi="Times New Roman" w:cs="Times New Roman"/>
        </w:rPr>
        <w:t xml:space="preserve"> (en général, ce n’est pas l’initiateur de la théorie qui s’acharne à la « réfuter » !)</w:t>
      </w:r>
      <w:r w:rsidR="00E00FA5" w:rsidRPr="002E33F5">
        <w:rPr>
          <w:rFonts w:ascii="Times New Roman" w:hAnsi="Times New Roman" w:cs="Times New Roman"/>
        </w:rPr>
        <w:t>, mais de</w:t>
      </w:r>
      <w:r w:rsidR="00581842" w:rsidRPr="002E33F5">
        <w:rPr>
          <w:rFonts w:ascii="Times New Roman" w:hAnsi="Times New Roman" w:cs="Times New Roman"/>
        </w:rPr>
        <w:t xml:space="preserve"> considérations logiques sur l’induction et la vérification.</w:t>
      </w:r>
    </w:p>
    <w:p w:rsidR="0092354F" w:rsidRPr="002E33F5" w:rsidRDefault="0092354F" w:rsidP="002E33F5">
      <w:pPr>
        <w:spacing w:line="360" w:lineRule="auto"/>
        <w:jc w:val="both"/>
        <w:rPr>
          <w:rFonts w:ascii="Times New Roman" w:hAnsi="Times New Roman" w:cs="Times New Roman"/>
        </w:rPr>
      </w:pPr>
    </w:p>
    <w:p w:rsidR="00581842" w:rsidRDefault="002C2AB5" w:rsidP="002E33F5">
      <w:pPr>
        <w:spacing w:line="360" w:lineRule="auto"/>
        <w:jc w:val="both"/>
        <w:rPr>
          <w:rFonts w:ascii="Times New Roman" w:hAnsi="Times New Roman" w:cs="Times New Roman"/>
        </w:rPr>
      </w:pPr>
      <w:r w:rsidRPr="002E33F5">
        <w:rPr>
          <w:rFonts w:ascii="Times New Roman" w:hAnsi="Times New Roman" w:cs="Times New Roman"/>
        </w:rPr>
        <w:t xml:space="preserve">Reprenons l’exemple de Le Verrier. Il a supposé que les lois de Newton sur la gravité universelle </w:t>
      </w:r>
      <w:proofErr w:type="gramStart"/>
      <w:r w:rsidRPr="002E33F5">
        <w:rPr>
          <w:rFonts w:ascii="Times New Roman" w:hAnsi="Times New Roman" w:cs="Times New Roman"/>
        </w:rPr>
        <w:t>sont</w:t>
      </w:r>
      <w:proofErr w:type="gramEnd"/>
      <w:r w:rsidRPr="002E33F5">
        <w:rPr>
          <w:rFonts w:ascii="Times New Roman" w:hAnsi="Times New Roman" w:cs="Times New Roman"/>
        </w:rPr>
        <w:t xml:space="preserve"> justes. Elles </w:t>
      </w:r>
      <w:r w:rsidR="00964C3E" w:rsidRPr="002E33F5">
        <w:rPr>
          <w:rFonts w:ascii="Times New Roman" w:hAnsi="Times New Roman" w:cs="Times New Roman"/>
        </w:rPr>
        <w:t>s</w:t>
      </w:r>
      <w:r w:rsidRPr="002E33F5">
        <w:rPr>
          <w:rFonts w:ascii="Times New Roman" w:hAnsi="Times New Roman" w:cs="Times New Roman"/>
        </w:rPr>
        <w:t>emblent démenties par une anomalie du l’orbite d’Uranus ? Alors de deux chose</w:t>
      </w:r>
      <w:r w:rsidR="005271B4" w:rsidRPr="002E33F5">
        <w:rPr>
          <w:rFonts w:ascii="Times New Roman" w:hAnsi="Times New Roman" w:cs="Times New Roman"/>
        </w:rPr>
        <w:t xml:space="preserve">s </w:t>
      </w:r>
      <w:r w:rsidRPr="002E33F5">
        <w:rPr>
          <w:rFonts w:ascii="Times New Roman" w:hAnsi="Times New Roman" w:cs="Times New Roman"/>
        </w:rPr>
        <w:t>l’une : ou la théorie de Newton est vraie mais il existe un facteur perturba</w:t>
      </w:r>
      <w:r w:rsidR="005271B4" w:rsidRPr="002E33F5">
        <w:rPr>
          <w:rFonts w:ascii="Times New Roman" w:hAnsi="Times New Roman" w:cs="Times New Roman"/>
        </w:rPr>
        <w:t>n</w:t>
      </w:r>
      <w:r w:rsidRPr="002E33F5">
        <w:rPr>
          <w:rFonts w:ascii="Times New Roman" w:hAnsi="Times New Roman" w:cs="Times New Roman"/>
        </w:rPr>
        <w:t>t qu’il faut trouver (ce qui s’est passé avec la découverte de Neptu</w:t>
      </w:r>
      <w:r w:rsidR="005271B4" w:rsidRPr="002E33F5">
        <w:rPr>
          <w:rFonts w:ascii="Times New Roman" w:hAnsi="Times New Roman" w:cs="Times New Roman"/>
        </w:rPr>
        <w:t>n</w:t>
      </w:r>
      <w:r w:rsidRPr="002E33F5">
        <w:rPr>
          <w:rFonts w:ascii="Times New Roman" w:hAnsi="Times New Roman" w:cs="Times New Roman"/>
        </w:rPr>
        <w:t>e), ou bien il faut remanier la théorie de la gravitation. Or justement il y a aussi une anom</w:t>
      </w:r>
      <w:r w:rsidR="00206FBA" w:rsidRPr="002E33F5">
        <w:rPr>
          <w:rFonts w:ascii="Times New Roman" w:hAnsi="Times New Roman" w:cs="Times New Roman"/>
        </w:rPr>
        <w:t>alie dans</w:t>
      </w:r>
      <w:r w:rsidR="005271B4" w:rsidRPr="002E33F5">
        <w:rPr>
          <w:rFonts w:ascii="Times New Roman" w:hAnsi="Times New Roman" w:cs="Times New Roman"/>
        </w:rPr>
        <w:t xml:space="preserve"> </w:t>
      </w:r>
      <w:proofErr w:type="gramStart"/>
      <w:r w:rsidR="005271B4" w:rsidRPr="002E33F5">
        <w:rPr>
          <w:rFonts w:ascii="Times New Roman" w:hAnsi="Times New Roman" w:cs="Times New Roman"/>
        </w:rPr>
        <w:t>la périhélie</w:t>
      </w:r>
      <w:proofErr w:type="gramEnd"/>
      <w:r w:rsidR="005271B4" w:rsidRPr="002E33F5">
        <w:rPr>
          <w:rFonts w:ascii="Times New Roman" w:hAnsi="Times New Roman" w:cs="Times New Roman"/>
        </w:rPr>
        <w:t xml:space="preserve"> de</w:t>
      </w:r>
      <w:r w:rsidR="00206FBA" w:rsidRPr="002E33F5">
        <w:rPr>
          <w:rFonts w:ascii="Times New Roman" w:hAnsi="Times New Roman" w:cs="Times New Roman"/>
        </w:rPr>
        <w:t xml:space="preserve"> l’orbite de Mercure</w:t>
      </w:r>
      <w:r w:rsidR="005271B4" w:rsidRPr="002E33F5">
        <w:rPr>
          <w:rFonts w:ascii="Times New Roman" w:hAnsi="Times New Roman" w:cs="Times New Roman"/>
        </w:rPr>
        <w:t xml:space="preserve">. </w:t>
      </w:r>
      <w:r w:rsidR="00206FBA" w:rsidRPr="002E33F5">
        <w:rPr>
          <w:rFonts w:ascii="Times New Roman" w:hAnsi="Times New Roman" w:cs="Times New Roman"/>
        </w:rPr>
        <w:t xml:space="preserve">Le Verrier espéra en vain expliquer </w:t>
      </w:r>
      <w:r w:rsidR="005271B4" w:rsidRPr="002E33F5">
        <w:rPr>
          <w:rFonts w:ascii="Times New Roman" w:hAnsi="Times New Roman" w:cs="Times New Roman"/>
        </w:rPr>
        <w:t xml:space="preserve">cette </w:t>
      </w:r>
      <w:r w:rsidR="00206FBA" w:rsidRPr="002E33F5">
        <w:rPr>
          <w:rFonts w:ascii="Times New Roman" w:hAnsi="Times New Roman" w:cs="Times New Roman"/>
        </w:rPr>
        <w:t>anomalie par une autre planète inconnue. Ce fut la théorie de Newton qui s’en trouva réfutée (ou plutôt corrigée) en 1915 par la relativité générale d’Einstein, laquelle explique l’anomalie</w:t>
      </w:r>
      <w:r w:rsidR="0069062D">
        <w:rPr>
          <w:rFonts w:ascii="Times New Roman" w:hAnsi="Times New Roman" w:cs="Times New Roman"/>
        </w:rPr>
        <w:t xml:space="preserve"> de Mercure</w:t>
      </w:r>
      <w:r w:rsidR="00206FBA" w:rsidRPr="002E33F5">
        <w:rPr>
          <w:rFonts w:ascii="Times New Roman" w:hAnsi="Times New Roman" w:cs="Times New Roman"/>
        </w:rPr>
        <w:t xml:space="preserve"> à une quinzaine de chiffres significatifs près.</w:t>
      </w:r>
    </w:p>
    <w:p w:rsidR="0092354F" w:rsidRPr="002E33F5" w:rsidRDefault="0092354F" w:rsidP="002E33F5">
      <w:pPr>
        <w:spacing w:line="360" w:lineRule="auto"/>
        <w:jc w:val="both"/>
        <w:rPr>
          <w:rFonts w:ascii="Times New Roman" w:hAnsi="Times New Roman" w:cs="Times New Roman"/>
        </w:rPr>
      </w:pPr>
    </w:p>
    <w:p w:rsidR="00581842" w:rsidRDefault="00206FBA" w:rsidP="002E33F5">
      <w:pPr>
        <w:spacing w:line="360" w:lineRule="auto"/>
        <w:jc w:val="both"/>
        <w:rPr>
          <w:rFonts w:ascii="Times New Roman" w:hAnsi="Times New Roman" w:cs="Times New Roman"/>
        </w:rPr>
      </w:pPr>
      <w:r w:rsidRPr="002E33F5">
        <w:rPr>
          <w:rFonts w:ascii="Times New Roman" w:hAnsi="Times New Roman" w:cs="Times New Roman"/>
        </w:rPr>
        <w:t>La relativité générale est ch</w:t>
      </w:r>
      <w:r w:rsidR="005271B4" w:rsidRPr="002E33F5">
        <w:rPr>
          <w:rFonts w:ascii="Times New Roman" w:hAnsi="Times New Roman" w:cs="Times New Roman"/>
        </w:rPr>
        <w:t>a</w:t>
      </w:r>
      <w:r w:rsidRPr="002E33F5">
        <w:rPr>
          <w:rFonts w:ascii="Times New Roman" w:hAnsi="Times New Roman" w:cs="Times New Roman"/>
        </w:rPr>
        <w:t xml:space="preserve">que jour mieux </w:t>
      </w:r>
      <w:r w:rsidR="005271B4" w:rsidRPr="002E33F5">
        <w:rPr>
          <w:rFonts w:ascii="Times New Roman" w:hAnsi="Times New Roman" w:cs="Times New Roman"/>
        </w:rPr>
        <w:t>corroborée</w:t>
      </w:r>
      <w:r w:rsidRPr="002E33F5">
        <w:rPr>
          <w:rFonts w:ascii="Times New Roman" w:hAnsi="Times New Roman" w:cs="Times New Roman"/>
        </w:rPr>
        <w:t>. El</w:t>
      </w:r>
      <w:r w:rsidR="005271B4" w:rsidRPr="002E33F5">
        <w:rPr>
          <w:rFonts w:ascii="Times New Roman" w:hAnsi="Times New Roman" w:cs="Times New Roman"/>
        </w:rPr>
        <w:t>l</w:t>
      </w:r>
      <w:r w:rsidRPr="002E33F5">
        <w:rPr>
          <w:rFonts w:ascii="Times New Roman" w:hAnsi="Times New Roman" w:cs="Times New Roman"/>
        </w:rPr>
        <w:t>e repose sur l’hypothèse que l’attraction universelle, qu’Aristote appelait « sympathie des graves »</w:t>
      </w:r>
      <w:r w:rsidR="005271B4" w:rsidRPr="002E33F5">
        <w:rPr>
          <w:rFonts w:ascii="Times New Roman" w:hAnsi="Times New Roman" w:cs="Times New Roman"/>
        </w:rPr>
        <w:t>,</w:t>
      </w:r>
      <w:r w:rsidRPr="002E33F5">
        <w:rPr>
          <w:rFonts w:ascii="Times New Roman" w:hAnsi="Times New Roman" w:cs="Times New Roman"/>
        </w:rPr>
        <w:t xml:space="preserve"> ne s’exerce pas comme le croyait Newton par une force se tra</w:t>
      </w:r>
      <w:r w:rsidR="005271B4" w:rsidRPr="002E33F5">
        <w:rPr>
          <w:rFonts w:ascii="Times New Roman" w:hAnsi="Times New Roman" w:cs="Times New Roman"/>
        </w:rPr>
        <w:t>n</w:t>
      </w:r>
      <w:r w:rsidRPr="002E33F5">
        <w:rPr>
          <w:rFonts w:ascii="Times New Roman" w:hAnsi="Times New Roman" w:cs="Times New Roman"/>
        </w:rPr>
        <w:t xml:space="preserve">smettant </w:t>
      </w:r>
      <w:r w:rsidR="005271B4" w:rsidRPr="002E33F5">
        <w:rPr>
          <w:rFonts w:ascii="Times New Roman" w:hAnsi="Times New Roman" w:cs="Times New Roman"/>
        </w:rPr>
        <w:t>instantanément</w:t>
      </w:r>
      <w:r w:rsidRPr="002E33F5">
        <w:rPr>
          <w:rFonts w:ascii="Times New Roman" w:hAnsi="Times New Roman" w:cs="Times New Roman"/>
        </w:rPr>
        <w:t xml:space="preserve"> sur les plus longues distances, mais par un</w:t>
      </w:r>
      <w:r w:rsidR="005271B4" w:rsidRPr="002E33F5">
        <w:rPr>
          <w:rFonts w:ascii="Times New Roman" w:hAnsi="Times New Roman" w:cs="Times New Roman"/>
        </w:rPr>
        <w:t>e</w:t>
      </w:r>
      <w:r w:rsidRPr="002E33F5">
        <w:rPr>
          <w:rFonts w:ascii="Times New Roman" w:hAnsi="Times New Roman" w:cs="Times New Roman"/>
        </w:rPr>
        <w:t xml:space="preserve"> modification de la texture même de l’espace</w:t>
      </w:r>
      <w:r w:rsidR="00581842" w:rsidRPr="002E33F5">
        <w:rPr>
          <w:rFonts w:ascii="Times New Roman" w:hAnsi="Times New Roman" w:cs="Times New Roman"/>
        </w:rPr>
        <w:t>-temps</w:t>
      </w:r>
      <w:r w:rsidR="00E46657" w:rsidRPr="002E33F5">
        <w:rPr>
          <w:rFonts w:ascii="Times New Roman" w:hAnsi="Times New Roman" w:cs="Times New Roman"/>
        </w:rPr>
        <w:t xml:space="preserve">, provoquée par la masse des </w:t>
      </w:r>
      <w:r w:rsidR="00581842" w:rsidRPr="002E33F5">
        <w:rPr>
          <w:rFonts w:ascii="Times New Roman" w:hAnsi="Times New Roman" w:cs="Times New Roman"/>
        </w:rPr>
        <w:t>corps</w:t>
      </w:r>
      <w:r w:rsidR="00E46657" w:rsidRPr="002E33F5">
        <w:rPr>
          <w:rFonts w:ascii="Times New Roman" w:hAnsi="Times New Roman" w:cs="Times New Roman"/>
        </w:rPr>
        <w:t xml:space="preserve"> pesant, et</w:t>
      </w:r>
      <w:r w:rsidRPr="002E33F5">
        <w:rPr>
          <w:rFonts w:ascii="Times New Roman" w:hAnsi="Times New Roman" w:cs="Times New Roman"/>
        </w:rPr>
        <w:t xml:space="preserve"> se propageant de proche</w:t>
      </w:r>
      <w:r w:rsidR="00B2629A">
        <w:rPr>
          <w:rFonts w:ascii="Times New Roman" w:hAnsi="Times New Roman" w:cs="Times New Roman"/>
        </w:rPr>
        <w:t xml:space="preserve"> en proche</w:t>
      </w:r>
      <w:r w:rsidRPr="002E33F5">
        <w:rPr>
          <w:rFonts w:ascii="Times New Roman" w:hAnsi="Times New Roman" w:cs="Times New Roman"/>
        </w:rPr>
        <w:t xml:space="preserve"> à la vitesse de la lumière. C’est le pr</w:t>
      </w:r>
      <w:r w:rsidR="005271B4" w:rsidRPr="002E33F5">
        <w:rPr>
          <w:rFonts w:ascii="Times New Roman" w:hAnsi="Times New Roman" w:cs="Times New Roman"/>
        </w:rPr>
        <w:t>i</w:t>
      </w:r>
      <w:r w:rsidRPr="002E33F5">
        <w:rPr>
          <w:rFonts w:ascii="Times New Roman" w:hAnsi="Times New Roman" w:cs="Times New Roman"/>
        </w:rPr>
        <w:t xml:space="preserve">ncipe de </w:t>
      </w:r>
      <w:r w:rsidRPr="002E33F5">
        <w:rPr>
          <w:rFonts w:ascii="Times New Roman" w:hAnsi="Times New Roman" w:cs="Times New Roman"/>
          <w:i/>
          <w:iCs/>
        </w:rPr>
        <w:t>localité</w:t>
      </w:r>
      <w:r w:rsidRPr="002E33F5">
        <w:rPr>
          <w:rFonts w:ascii="Times New Roman" w:hAnsi="Times New Roman" w:cs="Times New Roman"/>
        </w:rPr>
        <w:t>, inventé également par Aristote qui l’appliquait de manière erronée (il pensait qu’un corps que l’on arr</w:t>
      </w:r>
      <w:r w:rsidR="005271B4" w:rsidRPr="002E33F5">
        <w:rPr>
          <w:rFonts w:ascii="Times New Roman" w:hAnsi="Times New Roman" w:cs="Times New Roman"/>
        </w:rPr>
        <w:t>ê</w:t>
      </w:r>
      <w:r w:rsidRPr="002E33F5">
        <w:rPr>
          <w:rFonts w:ascii="Times New Roman" w:hAnsi="Times New Roman" w:cs="Times New Roman"/>
        </w:rPr>
        <w:t>te de pousser s’immobilise) mais qui amena Descartes, refusant l’idée « alchimiste » de Newton d’une action</w:t>
      </w:r>
      <w:r w:rsidR="00B2629A">
        <w:rPr>
          <w:rFonts w:ascii="Times New Roman" w:hAnsi="Times New Roman" w:cs="Times New Roman"/>
        </w:rPr>
        <w:t xml:space="preserve"> instantanée </w:t>
      </w:r>
      <w:r w:rsidRPr="002E33F5">
        <w:rPr>
          <w:rFonts w:ascii="Times New Roman" w:hAnsi="Times New Roman" w:cs="Times New Roman"/>
        </w:rPr>
        <w:t>à distance, à formuler sa théorie des « tourbil</w:t>
      </w:r>
      <w:r w:rsidR="005271B4" w:rsidRPr="002E33F5">
        <w:rPr>
          <w:rFonts w:ascii="Times New Roman" w:hAnsi="Times New Roman" w:cs="Times New Roman"/>
        </w:rPr>
        <w:t>l</w:t>
      </w:r>
      <w:r w:rsidRPr="002E33F5">
        <w:rPr>
          <w:rFonts w:ascii="Times New Roman" w:hAnsi="Times New Roman" w:cs="Times New Roman"/>
        </w:rPr>
        <w:t xml:space="preserve">ons » pour expliquer l’action d’un corps </w:t>
      </w:r>
      <w:r w:rsidR="005271B4" w:rsidRPr="002E33F5">
        <w:rPr>
          <w:rFonts w:ascii="Times New Roman" w:hAnsi="Times New Roman" w:cs="Times New Roman"/>
        </w:rPr>
        <w:t>céleste</w:t>
      </w:r>
      <w:r w:rsidRPr="002E33F5">
        <w:rPr>
          <w:rFonts w:ascii="Times New Roman" w:hAnsi="Times New Roman" w:cs="Times New Roman"/>
        </w:rPr>
        <w:t xml:space="preserve"> sur un autre. </w:t>
      </w:r>
    </w:p>
    <w:p w:rsidR="0092354F" w:rsidRPr="002E33F5" w:rsidRDefault="0092354F" w:rsidP="002E33F5">
      <w:pPr>
        <w:spacing w:line="360" w:lineRule="auto"/>
        <w:jc w:val="both"/>
        <w:rPr>
          <w:rFonts w:ascii="Times New Roman" w:hAnsi="Times New Roman" w:cs="Times New Roman"/>
        </w:rPr>
      </w:pPr>
    </w:p>
    <w:p w:rsidR="00581842" w:rsidRDefault="00206FBA" w:rsidP="002E33F5">
      <w:pPr>
        <w:spacing w:line="360" w:lineRule="auto"/>
        <w:jc w:val="both"/>
        <w:rPr>
          <w:rFonts w:ascii="Times New Roman" w:hAnsi="Times New Roman" w:cs="Times New Roman"/>
        </w:rPr>
      </w:pPr>
      <w:r w:rsidRPr="002E33F5">
        <w:rPr>
          <w:rFonts w:ascii="Times New Roman" w:hAnsi="Times New Roman" w:cs="Times New Roman"/>
        </w:rPr>
        <w:t>La vérification expériment</w:t>
      </w:r>
      <w:r w:rsidR="005271B4" w:rsidRPr="002E33F5">
        <w:rPr>
          <w:rFonts w:ascii="Times New Roman" w:hAnsi="Times New Roman" w:cs="Times New Roman"/>
        </w:rPr>
        <w:t>a</w:t>
      </w:r>
      <w:r w:rsidRPr="002E33F5">
        <w:rPr>
          <w:rFonts w:ascii="Times New Roman" w:hAnsi="Times New Roman" w:cs="Times New Roman"/>
        </w:rPr>
        <w:t>le de</w:t>
      </w:r>
      <w:r w:rsidR="00E46657" w:rsidRPr="002E33F5">
        <w:rPr>
          <w:rFonts w:ascii="Times New Roman" w:hAnsi="Times New Roman" w:cs="Times New Roman"/>
        </w:rPr>
        <w:t xml:space="preserve"> l’existence des</w:t>
      </w:r>
      <w:r w:rsidRPr="002E33F5">
        <w:rPr>
          <w:rFonts w:ascii="Times New Roman" w:hAnsi="Times New Roman" w:cs="Times New Roman"/>
        </w:rPr>
        <w:t xml:space="preserve"> ondes de gravité </w:t>
      </w:r>
      <w:r w:rsidR="00964C3E" w:rsidRPr="002E33F5">
        <w:rPr>
          <w:rFonts w:ascii="Times New Roman" w:hAnsi="Times New Roman" w:cs="Times New Roman"/>
        </w:rPr>
        <w:t xml:space="preserve">(filles lointaines des tourbillons de Descartes) </w:t>
      </w:r>
      <w:r w:rsidRPr="002E33F5">
        <w:rPr>
          <w:rFonts w:ascii="Times New Roman" w:hAnsi="Times New Roman" w:cs="Times New Roman"/>
        </w:rPr>
        <w:t xml:space="preserve">est l’exemple type d’une conséquence </w:t>
      </w:r>
      <w:r w:rsidR="00BF4B6A" w:rsidRPr="002E33F5">
        <w:rPr>
          <w:rFonts w:ascii="Times New Roman" w:hAnsi="Times New Roman" w:cs="Times New Roman"/>
        </w:rPr>
        <w:t xml:space="preserve">très </w:t>
      </w:r>
      <w:r w:rsidRPr="002E33F5">
        <w:rPr>
          <w:rFonts w:ascii="Times New Roman" w:hAnsi="Times New Roman" w:cs="Times New Roman"/>
        </w:rPr>
        <w:t>paradoxale</w:t>
      </w:r>
      <w:r w:rsidR="00581842" w:rsidRPr="002E33F5">
        <w:rPr>
          <w:rFonts w:ascii="Times New Roman" w:hAnsi="Times New Roman" w:cs="Times New Roman"/>
        </w:rPr>
        <w:t>,</w:t>
      </w:r>
      <w:r w:rsidR="00BF4B6A" w:rsidRPr="002E33F5">
        <w:rPr>
          <w:rFonts w:ascii="Times New Roman" w:hAnsi="Times New Roman" w:cs="Times New Roman"/>
        </w:rPr>
        <w:t xml:space="preserve"> et</w:t>
      </w:r>
      <w:r w:rsidRPr="002E33F5">
        <w:rPr>
          <w:rFonts w:ascii="Times New Roman" w:hAnsi="Times New Roman" w:cs="Times New Roman"/>
        </w:rPr>
        <w:t xml:space="preserve"> qui n’a </w:t>
      </w:r>
      <w:r w:rsidR="00BF4B6A" w:rsidRPr="002E33F5">
        <w:rPr>
          <w:rFonts w:ascii="Times New Roman" w:hAnsi="Times New Roman" w:cs="Times New Roman"/>
        </w:rPr>
        <w:t xml:space="preserve">pourtant </w:t>
      </w:r>
      <w:r w:rsidRPr="002E33F5">
        <w:rPr>
          <w:rFonts w:ascii="Times New Roman" w:hAnsi="Times New Roman" w:cs="Times New Roman"/>
        </w:rPr>
        <w:t>pas été infirmée</w:t>
      </w:r>
      <w:r w:rsidR="00581842" w:rsidRPr="002E33F5">
        <w:rPr>
          <w:rFonts w:ascii="Times New Roman" w:hAnsi="Times New Roman" w:cs="Times New Roman"/>
        </w:rPr>
        <w:t>,</w:t>
      </w:r>
      <w:r w:rsidRPr="002E33F5">
        <w:rPr>
          <w:rFonts w:ascii="Times New Roman" w:hAnsi="Times New Roman" w:cs="Times New Roman"/>
        </w:rPr>
        <w:t xml:space="preserve"> </w:t>
      </w:r>
      <w:r w:rsidR="00BF4B6A" w:rsidRPr="002E33F5">
        <w:rPr>
          <w:rFonts w:ascii="Times New Roman" w:hAnsi="Times New Roman" w:cs="Times New Roman"/>
        </w:rPr>
        <w:t xml:space="preserve">de </w:t>
      </w:r>
      <w:r w:rsidRPr="002E33F5">
        <w:rPr>
          <w:rFonts w:ascii="Times New Roman" w:hAnsi="Times New Roman" w:cs="Times New Roman"/>
        </w:rPr>
        <w:t xml:space="preserve">la théorie de la relativité </w:t>
      </w:r>
      <w:r w:rsidR="005271B4" w:rsidRPr="002E33F5">
        <w:rPr>
          <w:rFonts w:ascii="Times New Roman" w:hAnsi="Times New Roman" w:cs="Times New Roman"/>
        </w:rPr>
        <w:t>générale</w:t>
      </w:r>
      <w:r w:rsidRPr="002E33F5">
        <w:rPr>
          <w:rFonts w:ascii="Times New Roman" w:hAnsi="Times New Roman" w:cs="Times New Roman"/>
        </w:rPr>
        <w:t>. Mais c’est loin d’être la première :</w:t>
      </w:r>
      <w:r w:rsidR="005271B4" w:rsidRPr="002E33F5">
        <w:rPr>
          <w:rFonts w:ascii="Times New Roman" w:hAnsi="Times New Roman" w:cs="Times New Roman"/>
        </w:rPr>
        <w:t xml:space="preserve"> </w:t>
      </w:r>
      <w:r w:rsidRPr="002E33F5">
        <w:rPr>
          <w:rFonts w:ascii="Times New Roman" w:hAnsi="Times New Roman" w:cs="Times New Roman"/>
        </w:rPr>
        <w:t>les GPS, d’usage qu</w:t>
      </w:r>
      <w:r w:rsidR="005271B4" w:rsidRPr="002E33F5">
        <w:rPr>
          <w:rFonts w:ascii="Times New Roman" w:hAnsi="Times New Roman" w:cs="Times New Roman"/>
        </w:rPr>
        <w:t>o</w:t>
      </w:r>
      <w:r w:rsidRPr="002E33F5">
        <w:rPr>
          <w:rFonts w:ascii="Times New Roman" w:hAnsi="Times New Roman" w:cs="Times New Roman"/>
        </w:rPr>
        <w:t xml:space="preserve">tidien, </w:t>
      </w:r>
      <w:r w:rsidR="005271B4" w:rsidRPr="002E33F5">
        <w:rPr>
          <w:rFonts w:ascii="Times New Roman" w:hAnsi="Times New Roman" w:cs="Times New Roman"/>
        </w:rPr>
        <w:t>corrigent</w:t>
      </w:r>
      <w:r w:rsidRPr="002E33F5">
        <w:rPr>
          <w:rFonts w:ascii="Times New Roman" w:hAnsi="Times New Roman" w:cs="Times New Roman"/>
        </w:rPr>
        <w:t xml:space="preserve"> en </w:t>
      </w:r>
      <w:r w:rsidR="005271B4" w:rsidRPr="002E33F5">
        <w:rPr>
          <w:rFonts w:ascii="Times New Roman" w:hAnsi="Times New Roman" w:cs="Times New Roman"/>
        </w:rPr>
        <w:t>permanences</w:t>
      </w:r>
      <w:r w:rsidRPr="002E33F5">
        <w:rPr>
          <w:rFonts w:ascii="Times New Roman" w:hAnsi="Times New Roman" w:cs="Times New Roman"/>
        </w:rPr>
        <w:t xml:space="preserve"> </w:t>
      </w:r>
      <w:r w:rsidR="005271B4" w:rsidRPr="002E33F5">
        <w:rPr>
          <w:rFonts w:ascii="Times New Roman" w:hAnsi="Times New Roman" w:cs="Times New Roman"/>
        </w:rPr>
        <w:t>les</w:t>
      </w:r>
      <w:r w:rsidRPr="002E33F5">
        <w:rPr>
          <w:rFonts w:ascii="Times New Roman" w:hAnsi="Times New Roman" w:cs="Times New Roman"/>
        </w:rPr>
        <w:t xml:space="preserve"> </w:t>
      </w:r>
      <w:r w:rsidR="005271B4" w:rsidRPr="002E33F5">
        <w:rPr>
          <w:rFonts w:ascii="Times New Roman" w:hAnsi="Times New Roman" w:cs="Times New Roman"/>
        </w:rPr>
        <w:t>perturbations</w:t>
      </w:r>
      <w:r w:rsidRPr="002E33F5">
        <w:rPr>
          <w:rFonts w:ascii="Times New Roman" w:hAnsi="Times New Roman" w:cs="Times New Roman"/>
        </w:rPr>
        <w:t xml:space="preserve"> qu’</w:t>
      </w:r>
      <w:r w:rsidR="005271B4" w:rsidRPr="002E33F5">
        <w:rPr>
          <w:rFonts w:ascii="Times New Roman" w:hAnsi="Times New Roman" w:cs="Times New Roman"/>
        </w:rPr>
        <w:t>imposent</w:t>
      </w:r>
      <w:r w:rsidRPr="002E33F5">
        <w:rPr>
          <w:rFonts w:ascii="Times New Roman" w:hAnsi="Times New Roman" w:cs="Times New Roman"/>
        </w:rPr>
        <w:t xml:space="preserve"> la vitesse des satellites g</w:t>
      </w:r>
      <w:r w:rsidR="005271B4" w:rsidRPr="002E33F5">
        <w:rPr>
          <w:rFonts w:ascii="Times New Roman" w:hAnsi="Times New Roman" w:cs="Times New Roman"/>
        </w:rPr>
        <w:t>é</w:t>
      </w:r>
      <w:r w:rsidRPr="002E33F5">
        <w:rPr>
          <w:rFonts w:ascii="Times New Roman" w:hAnsi="Times New Roman" w:cs="Times New Roman"/>
        </w:rPr>
        <w:t>ostationnaires (relativité restr</w:t>
      </w:r>
      <w:r w:rsidR="005271B4" w:rsidRPr="002E33F5">
        <w:rPr>
          <w:rFonts w:ascii="Times New Roman" w:hAnsi="Times New Roman" w:cs="Times New Roman"/>
        </w:rPr>
        <w:t>einte</w:t>
      </w:r>
      <w:r w:rsidRPr="002E33F5">
        <w:rPr>
          <w:rFonts w:ascii="Times New Roman" w:hAnsi="Times New Roman" w:cs="Times New Roman"/>
        </w:rPr>
        <w:t>) et l</w:t>
      </w:r>
      <w:r w:rsidR="00E46657" w:rsidRPr="002E33F5">
        <w:rPr>
          <w:rFonts w:ascii="Times New Roman" w:hAnsi="Times New Roman" w:cs="Times New Roman"/>
        </w:rPr>
        <w:t>eur éloignement de la masse de la Terre (</w:t>
      </w:r>
      <w:r w:rsidR="005271B4" w:rsidRPr="002E33F5">
        <w:rPr>
          <w:rFonts w:ascii="Times New Roman" w:hAnsi="Times New Roman" w:cs="Times New Roman"/>
        </w:rPr>
        <w:t>relativité</w:t>
      </w:r>
      <w:r w:rsidR="00E46657" w:rsidRPr="002E33F5">
        <w:rPr>
          <w:rFonts w:ascii="Times New Roman" w:hAnsi="Times New Roman" w:cs="Times New Roman"/>
        </w:rPr>
        <w:t xml:space="preserve"> générale). Sans ces corrections « einstein</w:t>
      </w:r>
      <w:r w:rsidR="005271B4" w:rsidRPr="002E33F5">
        <w:rPr>
          <w:rFonts w:ascii="Times New Roman" w:hAnsi="Times New Roman" w:cs="Times New Roman"/>
        </w:rPr>
        <w:t>i</w:t>
      </w:r>
      <w:r w:rsidR="00E46657" w:rsidRPr="002E33F5">
        <w:rPr>
          <w:rFonts w:ascii="Times New Roman" w:hAnsi="Times New Roman" w:cs="Times New Roman"/>
        </w:rPr>
        <w:t>ennes », les GPS dériv</w:t>
      </w:r>
      <w:r w:rsidR="005271B4" w:rsidRPr="002E33F5">
        <w:rPr>
          <w:rFonts w:ascii="Times New Roman" w:hAnsi="Times New Roman" w:cs="Times New Roman"/>
        </w:rPr>
        <w:t>er</w:t>
      </w:r>
      <w:r w:rsidR="00E46657" w:rsidRPr="002E33F5">
        <w:rPr>
          <w:rFonts w:ascii="Times New Roman" w:hAnsi="Times New Roman" w:cs="Times New Roman"/>
        </w:rPr>
        <w:t>aient de plusieur</w:t>
      </w:r>
      <w:r w:rsidR="005271B4" w:rsidRPr="002E33F5">
        <w:rPr>
          <w:rFonts w:ascii="Times New Roman" w:hAnsi="Times New Roman" w:cs="Times New Roman"/>
        </w:rPr>
        <w:t>s</w:t>
      </w:r>
      <w:r w:rsidR="00E46657" w:rsidRPr="002E33F5">
        <w:rPr>
          <w:rFonts w:ascii="Times New Roman" w:hAnsi="Times New Roman" w:cs="Times New Roman"/>
        </w:rPr>
        <w:t xml:space="preserve"> kil</w:t>
      </w:r>
      <w:r w:rsidR="005271B4" w:rsidRPr="002E33F5">
        <w:rPr>
          <w:rFonts w:ascii="Times New Roman" w:hAnsi="Times New Roman" w:cs="Times New Roman"/>
        </w:rPr>
        <w:t>o</w:t>
      </w:r>
      <w:r w:rsidR="00E46657" w:rsidRPr="002E33F5">
        <w:rPr>
          <w:rFonts w:ascii="Times New Roman" w:hAnsi="Times New Roman" w:cs="Times New Roman"/>
        </w:rPr>
        <w:t>mètres par jour</w:t>
      </w:r>
      <w:r w:rsidR="00283743" w:rsidRPr="002E33F5">
        <w:rPr>
          <w:rFonts w:ascii="Times New Roman" w:hAnsi="Times New Roman" w:cs="Times New Roman"/>
        </w:rPr>
        <w:t>.</w:t>
      </w:r>
    </w:p>
    <w:p w:rsidR="0092354F" w:rsidRPr="002E33F5" w:rsidRDefault="0092354F" w:rsidP="002E33F5">
      <w:pPr>
        <w:spacing w:line="360" w:lineRule="auto"/>
        <w:jc w:val="both"/>
        <w:rPr>
          <w:rFonts w:ascii="Times New Roman" w:hAnsi="Times New Roman" w:cs="Times New Roman"/>
        </w:rPr>
      </w:pPr>
    </w:p>
    <w:p w:rsidR="00581842" w:rsidRDefault="00E46657" w:rsidP="002E33F5">
      <w:pPr>
        <w:spacing w:line="360" w:lineRule="auto"/>
        <w:jc w:val="both"/>
        <w:rPr>
          <w:rFonts w:ascii="Times New Roman" w:hAnsi="Times New Roman" w:cs="Times New Roman"/>
        </w:rPr>
      </w:pPr>
      <w:r w:rsidRPr="002E33F5">
        <w:rPr>
          <w:rFonts w:ascii="Times New Roman" w:hAnsi="Times New Roman" w:cs="Times New Roman"/>
        </w:rPr>
        <w:t>Mais ce</w:t>
      </w:r>
      <w:r w:rsidR="0066460D">
        <w:rPr>
          <w:rFonts w:ascii="Times New Roman" w:hAnsi="Times New Roman" w:cs="Times New Roman"/>
        </w:rPr>
        <w:t>s</w:t>
      </w:r>
      <w:r w:rsidRPr="002E33F5">
        <w:rPr>
          <w:rFonts w:ascii="Times New Roman" w:hAnsi="Times New Roman" w:cs="Times New Roman"/>
        </w:rPr>
        <w:t xml:space="preserve"> </w:t>
      </w:r>
      <w:r w:rsidR="00964C3E" w:rsidRPr="002E33F5">
        <w:rPr>
          <w:rFonts w:ascii="Times New Roman" w:hAnsi="Times New Roman" w:cs="Times New Roman"/>
        </w:rPr>
        <w:t>corroboration</w:t>
      </w:r>
      <w:r w:rsidR="0066460D">
        <w:rPr>
          <w:rFonts w:ascii="Times New Roman" w:hAnsi="Times New Roman" w:cs="Times New Roman"/>
        </w:rPr>
        <w:t>s,</w:t>
      </w:r>
      <w:r w:rsidRPr="002E33F5">
        <w:rPr>
          <w:rFonts w:ascii="Times New Roman" w:hAnsi="Times New Roman" w:cs="Times New Roman"/>
        </w:rPr>
        <w:t xml:space="preserve"> aussi bien quotidienne</w:t>
      </w:r>
      <w:r w:rsidR="0069062D">
        <w:rPr>
          <w:rFonts w:ascii="Times New Roman" w:hAnsi="Times New Roman" w:cs="Times New Roman"/>
        </w:rPr>
        <w:t>s</w:t>
      </w:r>
      <w:r w:rsidRPr="002E33F5">
        <w:rPr>
          <w:rFonts w:ascii="Times New Roman" w:hAnsi="Times New Roman" w:cs="Times New Roman"/>
        </w:rPr>
        <w:t xml:space="preserve"> que par</w:t>
      </w:r>
      <w:r w:rsidR="005271B4" w:rsidRPr="002E33F5">
        <w:rPr>
          <w:rFonts w:ascii="Times New Roman" w:hAnsi="Times New Roman" w:cs="Times New Roman"/>
        </w:rPr>
        <w:t>a</w:t>
      </w:r>
      <w:r w:rsidRPr="002E33F5">
        <w:rPr>
          <w:rFonts w:ascii="Times New Roman" w:hAnsi="Times New Roman" w:cs="Times New Roman"/>
        </w:rPr>
        <w:t>doxale</w:t>
      </w:r>
      <w:r w:rsidR="0069062D">
        <w:rPr>
          <w:rFonts w:ascii="Times New Roman" w:hAnsi="Times New Roman" w:cs="Times New Roman"/>
        </w:rPr>
        <w:t>s</w:t>
      </w:r>
      <w:r w:rsidR="0066460D">
        <w:rPr>
          <w:rFonts w:ascii="Times New Roman" w:hAnsi="Times New Roman" w:cs="Times New Roman"/>
        </w:rPr>
        <w:t>,</w:t>
      </w:r>
      <w:r w:rsidRPr="002E33F5">
        <w:rPr>
          <w:rFonts w:ascii="Times New Roman" w:hAnsi="Times New Roman" w:cs="Times New Roman"/>
        </w:rPr>
        <w:t xml:space="preserve"> de la r</w:t>
      </w:r>
      <w:r w:rsidR="00964C3E" w:rsidRPr="002E33F5">
        <w:rPr>
          <w:rFonts w:ascii="Times New Roman" w:hAnsi="Times New Roman" w:cs="Times New Roman"/>
        </w:rPr>
        <w:t>e</w:t>
      </w:r>
      <w:r w:rsidRPr="002E33F5">
        <w:rPr>
          <w:rFonts w:ascii="Times New Roman" w:hAnsi="Times New Roman" w:cs="Times New Roman"/>
        </w:rPr>
        <w:t>l</w:t>
      </w:r>
      <w:r w:rsidR="00964C3E" w:rsidRPr="002E33F5">
        <w:rPr>
          <w:rFonts w:ascii="Times New Roman" w:hAnsi="Times New Roman" w:cs="Times New Roman"/>
        </w:rPr>
        <w:t>a</w:t>
      </w:r>
      <w:r w:rsidRPr="002E33F5">
        <w:rPr>
          <w:rFonts w:ascii="Times New Roman" w:hAnsi="Times New Roman" w:cs="Times New Roman"/>
        </w:rPr>
        <w:t>tiv</w:t>
      </w:r>
      <w:r w:rsidR="00964C3E" w:rsidRPr="002E33F5">
        <w:rPr>
          <w:rFonts w:ascii="Times New Roman" w:hAnsi="Times New Roman" w:cs="Times New Roman"/>
        </w:rPr>
        <w:t>it</w:t>
      </w:r>
      <w:r w:rsidRPr="002E33F5">
        <w:rPr>
          <w:rFonts w:ascii="Times New Roman" w:hAnsi="Times New Roman" w:cs="Times New Roman"/>
        </w:rPr>
        <w:t>é</w:t>
      </w:r>
      <w:r w:rsidR="0066460D">
        <w:rPr>
          <w:rFonts w:ascii="Times New Roman" w:hAnsi="Times New Roman" w:cs="Times New Roman"/>
        </w:rPr>
        <w:t xml:space="preserve"> générale</w:t>
      </w:r>
      <w:r w:rsidRPr="002E33F5">
        <w:rPr>
          <w:rFonts w:ascii="Times New Roman" w:hAnsi="Times New Roman" w:cs="Times New Roman"/>
        </w:rPr>
        <w:t xml:space="preserve"> d’Einstein ne la </w:t>
      </w:r>
      <w:r w:rsidR="00964C3E" w:rsidRPr="002E33F5">
        <w:rPr>
          <w:rFonts w:ascii="Times New Roman" w:hAnsi="Times New Roman" w:cs="Times New Roman"/>
        </w:rPr>
        <w:t>« </w:t>
      </w:r>
      <w:r w:rsidRPr="002E33F5">
        <w:rPr>
          <w:rFonts w:ascii="Times New Roman" w:hAnsi="Times New Roman" w:cs="Times New Roman"/>
        </w:rPr>
        <w:t>pro</w:t>
      </w:r>
      <w:r w:rsidR="00964C3E" w:rsidRPr="002E33F5">
        <w:rPr>
          <w:rFonts w:ascii="Times New Roman" w:hAnsi="Times New Roman" w:cs="Times New Roman"/>
        </w:rPr>
        <w:t>u</w:t>
      </w:r>
      <w:r w:rsidRPr="002E33F5">
        <w:rPr>
          <w:rFonts w:ascii="Times New Roman" w:hAnsi="Times New Roman" w:cs="Times New Roman"/>
        </w:rPr>
        <w:t>ver</w:t>
      </w:r>
      <w:r w:rsidR="0066460D">
        <w:rPr>
          <w:rFonts w:ascii="Times New Roman" w:hAnsi="Times New Roman" w:cs="Times New Roman"/>
        </w:rPr>
        <w:t>ont</w:t>
      </w:r>
      <w:r w:rsidR="00964C3E" w:rsidRPr="002E33F5">
        <w:rPr>
          <w:rFonts w:ascii="Times New Roman" w:hAnsi="Times New Roman" w:cs="Times New Roman"/>
        </w:rPr>
        <w:t> »</w:t>
      </w:r>
      <w:r w:rsidRPr="002E33F5">
        <w:rPr>
          <w:rFonts w:ascii="Times New Roman" w:hAnsi="Times New Roman" w:cs="Times New Roman"/>
        </w:rPr>
        <w:t xml:space="preserve"> jamais ! Ainsi, elle se heurte à cette bizarrerie inexpliqué</w:t>
      </w:r>
      <w:r w:rsidR="00964C3E" w:rsidRPr="002E33F5">
        <w:rPr>
          <w:rFonts w:ascii="Times New Roman" w:hAnsi="Times New Roman" w:cs="Times New Roman"/>
        </w:rPr>
        <w:t>e</w:t>
      </w:r>
      <w:r w:rsidRPr="002E33F5">
        <w:rPr>
          <w:rFonts w:ascii="Times New Roman" w:hAnsi="Times New Roman" w:cs="Times New Roman"/>
        </w:rPr>
        <w:t> : les lois de la mécanique quantique s’exerce</w:t>
      </w:r>
      <w:r w:rsidR="00AB258E" w:rsidRPr="002E33F5">
        <w:rPr>
          <w:rFonts w:ascii="Times New Roman" w:hAnsi="Times New Roman" w:cs="Times New Roman"/>
        </w:rPr>
        <w:t>nt</w:t>
      </w:r>
      <w:r w:rsidRPr="002E33F5">
        <w:rPr>
          <w:rFonts w:ascii="Times New Roman" w:hAnsi="Times New Roman" w:cs="Times New Roman"/>
        </w:rPr>
        <w:t xml:space="preserve"> à distance plus vite que la lumière. Deux photo</w:t>
      </w:r>
      <w:r w:rsidR="00964C3E" w:rsidRPr="002E33F5">
        <w:rPr>
          <w:rFonts w:ascii="Times New Roman" w:hAnsi="Times New Roman" w:cs="Times New Roman"/>
        </w:rPr>
        <w:t>ns</w:t>
      </w:r>
      <w:r w:rsidRPr="002E33F5">
        <w:rPr>
          <w:rFonts w:ascii="Times New Roman" w:hAnsi="Times New Roman" w:cs="Times New Roman"/>
        </w:rPr>
        <w:t xml:space="preserve"> (grains de lumière) émis ensemble restent « intriqués » alors m</w:t>
      </w:r>
      <w:r w:rsidR="00964C3E" w:rsidRPr="002E33F5">
        <w:rPr>
          <w:rFonts w:ascii="Times New Roman" w:hAnsi="Times New Roman" w:cs="Times New Roman"/>
        </w:rPr>
        <w:t>ê</w:t>
      </w:r>
      <w:r w:rsidRPr="002E33F5">
        <w:rPr>
          <w:rFonts w:ascii="Times New Roman" w:hAnsi="Times New Roman" w:cs="Times New Roman"/>
        </w:rPr>
        <w:t>me qu’ils s’</w:t>
      </w:r>
      <w:r w:rsidR="00964C3E" w:rsidRPr="002E33F5">
        <w:rPr>
          <w:rFonts w:ascii="Times New Roman" w:hAnsi="Times New Roman" w:cs="Times New Roman"/>
        </w:rPr>
        <w:t>é</w:t>
      </w:r>
      <w:r w:rsidRPr="002E33F5">
        <w:rPr>
          <w:rFonts w:ascii="Times New Roman" w:hAnsi="Times New Roman" w:cs="Times New Roman"/>
        </w:rPr>
        <w:t>loigne</w:t>
      </w:r>
      <w:r w:rsidR="00964C3E" w:rsidRPr="002E33F5">
        <w:rPr>
          <w:rFonts w:ascii="Times New Roman" w:hAnsi="Times New Roman" w:cs="Times New Roman"/>
        </w:rPr>
        <w:t>n</w:t>
      </w:r>
      <w:r w:rsidRPr="002E33F5">
        <w:rPr>
          <w:rFonts w:ascii="Times New Roman" w:hAnsi="Times New Roman" w:cs="Times New Roman"/>
        </w:rPr>
        <w:t>t l’un de l’autre à la vitesse de la lumière</w:t>
      </w:r>
      <w:r w:rsidR="00964C3E" w:rsidRPr="002E33F5">
        <w:rPr>
          <w:rFonts w:ascii="Times New Roman" w:hAnsi="Times New Roman" w:cs="Times New Roman"/>
        </w:rPr>
        <w:t> :</w:t>
      </w:r>
      <w:r w:rsidRPr="002E33F5">
        <w:rPr>
          <w:rFonts w:ascii="Times New Roman" w:hAnsi="Times New Roman" w:cs="Times New Roman"/>
        </w:rPr>
        <w:t xml:space="preserve"> toute expérience de mesure qui s’exerce sur l’un modifie l’autre (expériences d’Alain Aspect, 1981). Le principe de localité est donc battu en brèche et il faudra bien un jour modifier la thé</w:t>
      </w:r>
      <w:r w:rsidR="00964C3E" w:rsidRPr="002E33F5">
        <w:rPr>
          <w:rFonts w:ascii="Times New Roman" w:hAnsi="Times New Roman" w:cs="Times New Roman"/>
        </w:rPr>
        <w:t>o</w:t>
      </w:r>
      <w:r w:rsidRPr="002E33F5">
        <w:rPr>
          <w:rFonts w:ascii="Times New Roman" w:hAnsi="Times New Roman" w:cs="Times New Roman"/>
        </w:rPr>
        <w:t xml:space="preserve">rie de la relativité générale et la mécanique quantique </w:t>
      </w:r>
      <w:r w:rsidR="0069062D">
        <w:rPr>
          <w:rFonts w:ascii="Times New Roman" w:hAnsi="Times New Roman" w:cs="Times New Roman"/>
        </w:rPr>
        <w:t>(voir</w:t>
      </w:r>
      <w:r w:rsidR="00315BEF">
        <w:rPr>
          <w:rFonts w:ascii="Times New Roman" w:hAnsi="Times New Roman" w:cs="Times New Roman"/>
        </w:rPr>
        <w:t>e</w:t>
      </w:r>
      <w:r w:rsidR="0069062D">
        <w:rPr>
          <w:rFonts w:ascii="Times New Roman" w:hAnsi="Times New Roman" w:cs="Times New Roman"/>
        </w:rPr>
        <w:t xml:space="preserve">, comme le suggère Lee </w:t>
      </w:r>
      <w:proofErr w:type="spellStart"/>
      <w:r w:rsidR="0069062D">
        <w:rPr>
          <w:rFonts w:ascii="Times New Roman" w:hAnsi="Times New Roman" w:cs="Times New Roman"/>
        </w:rPr>
        <w:t>Smolin</w:t>
      </w:r>
      <w:proofErr w:type="spellEnd"/>
      <w:r w:rsidR="0069062D">
        <w:rPr>
          <w:rFonts w:ascii="Times New Roman" w:hAnsi="Times New Roman" w:cs="Times New Roman"/>
        </w:rPr>
        <w:t xml:space="preserve">, l’idée même d’un cadre spatio-temporel) </w:t>
      </w:r>
      <w:r w:rsidRPr="002E33F5">
        <w:rPr>
          <w:rFonts w:ascii="Times New Roman" w:hAnsi="Times New Roman" w:cs="Times New Roman"/>
        </w:rPr>
        <w:t>pour les re</w:t>
      </w:r>
      <w:r w:rsidR="00AB258E" w:rsidRPr="002E33F5">
        <w:rPr>
          <w:rFonts w:ascii="Times New Roman" w:hAnsi="Times New Roman" w:cs="Times New Roman"/>
        </w:rPr>
        <w:t>n</w:t>
      </w:r>
      <w:r w:rsidRPr="002E33F5">
        <w:rPr>
          <w:rFonts w:ascii="Times New Roman" w:hAnsi="Times New Roman" w:cs="Times New Roman"/>
        </w:rPr>
        <w:t xml:space="preserve">dre compatibles. </w:t>
      </w:r>
    </w:p>
    <w:p w:rsidR="00B2629A" w:rsidRPr="002E33F5" w:rsidRDefault="00B2629A" w:rsidP="002E33F5">
      <w:pPr>
        <w:spacing w:line="360" w:lineRule="auto"/>
        <w:jc w:val="both"/>
        <w:rPr>
          <w:rFonts w:ascii="Times New Roman" w:hAnsi="Times New Roman" w:cs="Times New Roman"/>
        </w:rPr>
      </w:pPr>
    </w:p>
    <w:p w:rsidR="00581842" w:rsidRDefault="00AB258E" w:rsidP="002E33F5">
      <w:pPr>
        <w:spacing w:line="360" w:lineRule="auto"/>
        <w:jc w:val="both"/>
        <w:rPr>
          <w:rFonts w:ascii="Times New Roman" w:hAnsi="Times New Roman" w:cs="Times New Roman"/>
        </w:rPr>
      </w:pPr>
      <w:r w:rsidRPr="002E33F5">
        <w:rPr>
          <w:rFonts w:ascii="Times New Roman" w:hAnsi="Times New Roman" w:cs="Times New Roman"/>
        </w:rPr>
        <w:t xml:space="preserve">Au modeste niveau de </w:t>
      </w:r>
      <w:r w:rsidR="00BF4B6A" w:rsidRPr="002E33F5">
        <w:rPr>
          <w:rFonts w:ascii="Times New Roman" w:hAnsi="Times New Roman" w:cs="Times New Roman"/>
        </w:rPr>
        <w:t xml:space="preserve">la rédaction de </w:t>
      </w:r>
      <w:r w:rsidRPr="002E33F5">
        <w:rPr>
          <w:rFonts w:ascii="Times New Roman" w:hAnsi="Times New Roman" w:cs="Times New Roman"/>
        </w:rPr>
        <w:t>ce livre, j</w:t>
      </w:r>
      <w:r w:rsidR="00BF4B6A" w:rsidRPr="002E33F5">
        <w:rPr>
          <w:rFonts w:ascii="Times New Roman" w:hAnsi="Times New Roman" w:cs="Times New Roman"/>
        </w:rPr>
        <w:t>’ai tenu</w:t>
      </w:r>
      <w:r w:rsidRPr="002E33F5">
        <w:rPr>
          <w:rFonts w:ascii="Times New Roman" w:hAnsi="Times New Roman" w:cs="Times New Roman"/>
        </w:rPr>
        <w:t xml:space="preserve"> compte </w:t>
      </w:r>
      <w:r w:rsidR="00964C3E" w:rsidRPr="002E33F5">
        <w:rPr>
          <w:rFonts w:ascii="Times New Roman" w:hAnsi="Times New Roman" w:cs="Times New Roman"/>
        </w:rPr>
        <w:t>systématiquement</w:t>
      </w:r>
      <w:r w:rsidR="00BF4B6A" w:rsidRPr="002E33F5">
        <w:rPr>
          <w:rFonts w:ascii="Times New Roman" w:hAnsi="Times New Roman" w:cs="Times New Roman"/>
        </w:rPr>
        <w:t>, et sans en avertir le lecteur,</w:t>
      </w:r>
      <w:r w:rsidR="00964C3E" w:rsidRPr="002E33F5">
        <w:rPr>
          <w:rFonts w:ascii="Times New Roman" w:hAnsi="Times New Roman" w:cs="Times New Roman"/>
        </w:rPr>
        <w:t xml:space="preserve"> de</w:t>
      </w:r>
      <w:r w:rsidRPr="002E33F5">
        <w:rPr>
          <w:rFonts w:ascii="Times New Roman" w:hAnsi="Times New Roman" w:cs="Times New Roman"/>
        </w:rPr>
        <w:t xml:space="preserve"> cette exigence de Popper pour me garder de</w:t>
      </w:r>
      <w:r w:rsidR="00581842" w:rsidRPr="002E33F5">
        <w:rPr>
          <w:rFonts w:ascii="Times New Roman" w:hAnsi="Times New Roman" w:cs="Times New Roman"/>
        </w:rPr>
        <w:t xml:space="preserve"> mes</w:t>
      </w:r>
      <w:r w:rsidRPr="002E33F5">
        <w:rPr>
          <w:rFonts w:ascii="Times New Roman" w:hAnsi="Times New Roman" w:cs="Times New Roman"/>
        </w:rPr>
        <w:t xml:space="preserve"> </w:t>
      </w:r>
      <w:r w:rsidR="00964C3E" w:rsidRPr="002E33F5">
        <w:rPr>
          <w:rFonts w:ascii="Times New Roman" w:hAnsi="Times New Roman" w:cs="Times New Roman"/>
        </w:rPr>
        <w:t>généralisations</w:t>
      </w:r>
      <w:r w:rsidRPr="002E33F5">
        <w:rPr>
          <w:rFonts w:ascii="Times New Roman" w:hAnsi="Times New Roman" w:cs="Times New Roman"/>
        </w:rPr>
        <w:t xml:space="preserve"> (ou vaticinations) trop </w:t>
      </w:r>
      <w:r w:rsidR="00964C3E" w:rsidRPr="002E33F5">
        <w:rPr>
          <w:rFonts w:ascii="Times New Roman" w:hAnsi="Times New Roman" w:cs="Times New Roman"/>
        </w:rPr>
        <w:t>hâtives</w:t>
      </w:r>
      <w:r w:rsidRPr="002E33F5">
        <w:rPr>
          <w:rFonts w:ascii="Times New Roman" w:hAnsi="Times New Roman" w:cs="Times New Roman"/>
        </w:rPr>
        <w:t xml:space="preserve"> sur la poétique de Mallarmé. </w:t>
      </w:r>
    </w:p>
    <w:p w:rsidR="00B2629A" w:rsidRPr="002E33F5" w:rsidRDefault="00B2629A" w:rsidP="002E33F5">
      <w:pPr>
        <w:spacing w:line="360" w:lineRule="auto"/>
        <w:jc w:val="both"/>
        <w:rPr>
          <w:rFonts w:ascii="Times New Roman" w:hAnsi="Times New Roman" w:cs="Times New Roman"/>
        </w:rPr>
      </w:pPr>
    </w:p>
    <w:p w:rsidR="00AB258E" w:rsidRPr="002E33F5" w:rsidRDefault="00AB258E" w:rsidP="002E33F5">
      <w:pPr>
        <w:spacing w:line="360" w:lineRule="auto"/>
        <w:jc w:val="both"/>
        <w:rPr>
          <w:rFonts w:ascii="Times New Roman" w:hAnsi="Times New Roman" w:cs="Times New Roman"/>
        </w:rPr>
      </w:pPr>
      <w:r w:rsidRPr="002E33F5">
        <w:rPr>
          <w:rFonts w:ascii="Times New Roman" w:hAnsi="Times New Roman" w:cs="Times New Roman"/>
        </w:rPr>
        <w:lastRenderedPageBreak/>
        <w:t>Exemple ? Au c</w:t>
      </w:r>
      <w:r w:rsidR="00964C3E" w:rsidRPr="002E33F5">
        <w:rPr>
          <w:rFonts w:ascii="Times New Roman" w:hAnsi="Times New Roman" w:cs="Times New Roman"/>
        </w:rPr>
        <w:t>ha</w:t>
      </w:r>
      <w:r w:rsidRPr="002E33F5">
        <w:rPr>
          <w:rFonts w:ascii="Times New Roman" w:hAnsi="Times New Roman" w:cs="Times New Roman"/>
        </w:rPr>
        <w:t>pitre 6 (</w:t>
      </w:r>
      <w:r w:rsidR="00964C3E" w:rsidRPr="002E33F5">
        <w:rPr>
          <w:rFonts w:ascii="Times New Roman" w:hAnsi="Times New Roman" w:cs="Times New Roman"/>
        </w:rPr>
        <w:t>« </w:t>
      </w:r>
      <w:r w:rsidRPr="002E33F5">
        <w:rPr>
          <w:rFonts w:ascii="Times New Roman" w:hAnsi="Times New Roman" w:cs="Times New Roman"/>
        </w:rPr>
        <w:t>La face nord</w:t>
      </w:r>
      <w:r w:rsidR="00964C3E" w:rsidRPr="002E33F5">
        <w:rPr>
          <w:rFonts w:ascii="Times New Roman" w:hAnsi="Times New Roman" w:cs="Times New Roman"/>
        </w:rPr>
        <w:t> »</w:t>
      </w:r>
      <w:r w:rsidRPr="002E33F5">
        <w:rPr>
          <w:rFonts w:ascii="Times New Roman" w:hAnsi="Times New Roman" w:cs="Times New Roman"/>
        </w:rPr>
        <w:t xml:space="preserve">) je remarque que les rimes masculines et féminines du </w:t>
      </w:r>
      <w:r w:rsidRPr="002E33F5">
        <w:rPr>
          <w:rFonts w:ascii="Times New Roman" w:hAnsi="Times New Roman" w:cs="Times New Roman"/>
          <w:i/>
          <w:iCs/>
        </w:rPr>
        <w:t xml:space="preserve">Sonnet en </w:t>
      </w:r>
      <w:proofErr w:type="spellStart"/>
      <w:r w:rsidRPr="002E33F5">
        <w:rPr>
          <w:rFonts w:ascii="Times New Roman" w:hAnsi="Times New Roman" w:cs="Times New Roman"/>
          <w:i/>
          <w:iCs/>
        </w:rPr>
        <w:t>or-ix</w:t>
      </w:r>
      <w:proofErr w:type="spellEnd"/>
      <w:r w:rsidRPr="002E33F5">
        <w:rPr>
          <w:rFonts w:ascii="Times New Roman" w:hAnsi="Times New Roman" w:cs="Times New Roman"/>
        </w:rPr>
        <w:t xml:space="preserve"> se </w:t>
      </w:r>
      <w:r w:rsidR="00964C3E" w:rsidRPr="002E33F5">
        <w:rPr>
          <w:rFonts w:ascii="Times New Roman" w:hAnsi="Times New Roman" w:cs="Times New Roman"/>
        </w:rPr>
        <w:t>pro</w:t>
      </w:r>
      <w:r w:rsidRPr="002E33F5">
        <w:rPr>
          <w:rFonts w:ascii="Times New Roman" w:hAnsi="Times New Roman" w:cs="Times New Roman"/>
        </w:rPr>
        <w:t>noncent de la même façon. Peut</w:t>
      </w:r>
      <w:r w:rsidR="00815802" w:rsidRPr="002E33F5">
        <w:rPr>
          <w:rFonts w:ascii="Times New Roman" w:hAnsi="Times New Roman" w:cs="Times New Roman"/>
        </w:rPr>
        <w:t>-on</w:t>
      </w:r>
      <w:r w:rsidRPr="002E33F5">
        <w:rPr>
          <w:rFonts w:ascii="Times New Roman" w:hAnsi="Times New Roman" w:cs="Times New Roman"/>
        </w:rPr>
        <w:t xml:space="preserve"> en </w:t>
      </w:r>
      <w:r w:rsidR="00581842" w:rsidRPr="002E33F5">
        <w:rPr>
          <w:rFonts w:ascii="Times New Roman" w:hAnsi="Times New Roman" w:cs="Times New Roman"/>
        </w:rPr>
        <w:t>in</w:t>
      </w:r>
      <w:r w:rsidRPr="002E33F5">
        <w:rPr>
          <w:rFonts w:ascii="Times New Roman" w:hAnsi="Times New Roman" w:cs="Times New Roman"/>
        </w:rPr>
        <w:t>duire qu</w:t>
      </w:r>
      <w:r w:rsidR="00BF4B6A" w:rsidRPr="002E33F5">
        <w:rPr>
          <w:rFonts w:ascii="Times New Roman" w:hAnsi="Times New Roman" w:cs="Times New Roman"/>
        </w:rPr>
        <w:t>’en général</w:t>
      </w:r>
      <w:r w:rsidRPr="002E33F5">
        <w:rPr>
          <w:rFonts w:ascii="Times New Roman" w:hAnsi="Times New Roman" w:cs="Times New Roman"/>
        </w:rPr>
        <w:t xml:space="preserve"> Mallarmé s</w:t>
      </w:r>
      <w:r w:rsidR="00BF4B6A" w:rsidRPr="002E33F5">
        <w:rPr>
          <w:rFonts w:ascii="Times New Roman" w:hAnsi="Times New Roman" w:cs="Times New Roman"/>
        </w:rPr>
        <w:t>e</w:t>
      </w:r>
      <w:r w:rsidRPr="002E33F5">
        <w:rPr>
          <w:rFonts w:ascii="Times New Roman" w:hAnsi="Times New Roman" w:cs="Times New Roman"/>
        </w:rPr>
        <w:t xml:space="preserve"> moque</w:t>
      </w:r>
      <w:r w:rsidR="00BF4B6A" w:rsidRPr="002E33F5">
        <w:rPr>
          <w:rFonts w:ascii="Times New Roman" w:hAnsi="Times New Roman" w:cs="Times New Roman"/>
        </w:rPr>
        <w:t xml:space="preserve"> de la règle d’alternance des rimes</w:t>
      </w:r>
      <w:r w:rsidR="00283743" w:rsidRPr="002E33F5">
        <w:rPr>
          <w:rFonts w:ascii="Times New Roman" w:hAnsi="Times New Roman" w:cs="Times New Roman"/>
        </w:rPr>
        <w:t xml:space="preserve"> masculines et féminines</w:t>
      </w:r>
      <w:r w:rsidRPr="002E33F5">
        <w:rPr>
          <w:rFonts w:ascii="Times New Roman" w:hAnsi="Times New Roman" w:cs="Times New Roman"/>
        </w:rPr>
        <w:t xml:space="preserve">, comme </w:t>
      </w:r>
      <w:r w:rsidR="00283743" w:rsidRPr="002E33F5">
        <w:rPr>
          <w:rFonts w:ascii="Times New Roman" w:hAnsi="Times New Roman" w:cs="Times New Roman"/>
        </w:rPr>
        <w:t xml:space="preserve">il se moque </w:t>
      </w:r>
      <w:r w:rsidRPr="002E33F5">
        <w:rPr>
          <w:rFonts w:ascii="Times New Roman" w:hAnsi="Times New Roman" w:cs="Times New Roman"/>
        </w:rPr>
        <w:t>de la ponctuation ? J’exhibe un contre</w:t>
      </w:r>
      <w:r w:rsidR="00964C3E" w:rsidRPr="002E33F5">
        <w:rPr>
          <w:rFonts w:ascii="Times New Roman" w:hAnsi="Times New Roman" w:cs="Times New Roman"/>
        </w:rPr>
        <w:t>-</w:t>
      </w:r>
      <w:r w:rsidRPr="002E33F5">
        <w:rPr>
          <w:rFonts w:ascii="Times New Roman" w:hAnsi="Times New Roman" w:cs="Times New Roman"/>
        </w:rPr>
        <w:t>exemple : L</w:t>
      </w:r>
      <w:r w:rsidRPr="002E33F5">
        <w:rPr>
          <w:rFonts w:ascii="Times New Roman" w:hAnsi="Times New Roman" w:cs="Times New Roman"/>
          <w:i/>
          <w:iCs/>
        </w:rPr>
        <w:t>e vierge, le vivace et le bel aujourd’hui</w:t>
      </w:r>
      <w:r w:rsidRPr="002E33F5">
        <w:rPr>
          <w:rFonts w:ascii="Times New Roman" w:hAnsi="Times New Roman" w:cs="Times New Roman"/>
        </w:rPr>
        <w:t xml:space="preserve">. Donc : non, il ne s’en moque pas. Il faut chercher autre chose et je montre </w:t>
      </w:r>
      <w:r w:rsidR="00BF4B6A" w:rsidRPr="002E33F5">
        <w:rPr>
          <w:rFonts w:ascii="Times New Roman" w:hAnsi="Times New Roman" w:cs="Times New Roman"/>
        </w:rPr>
        <w:t>comment</w:t>
      </w:r>
      <w:r w:rsidRPr="002E33F5">
        <w:rPr>
          <w:rFonts w:ascii="Times New Roman" w:hAnsi="Times New Roman" w:cs="Times New Roman"/>
        </w:rPr>
        <w:t xml:space="preserve"> Mallarmé s’arr</w:t>
      </w:r>
      <w:r w:rsidR="00964C3E" w:rsidRPr="002E33F5">
        <w:rPr>
          <w:rFonts w:ascii="Times New Roman" w:hAnsi="Times New Roman" w:cs="Times New Roman"/>
        </w:rPr>
        <w:t>an</w:t>
      </w:r>
      <w:r w:rsidRPr="002E33F5">
        <w:rPr>
          <w:rFonts w:ascii="Times New Roman" w:hAnsi="Times New Roman" w:cs="Times New Roman"/>
        </w:rPr>
        <w:t>ge</w:t>
      </w:r>
      <w:r w:rsidR="00964C3E" w:rsidRPr="002E33F5">
        <w:rPr>
          <w:rFonts w:ascii="Times New Roman" w:hAnsi="Times New Roman" w:cs="Times New Roman"/>
        </w:rPr>
        <w:t>,</w:t>
      </w:r>
      <w:r w:rsidRPr="002E33F5">
        <w:rPr>
          <w:rFonts w:ascii="Times New Roman" w:hAnsi="Times New Roman" w:cs="Times New Roman"/>
        </w:rPr>
        <w:t xml:space="preserve"> au cas par cas</w:t>
      </w:r>
      <w:r w:rsidR="00964C3E" w:rsidRPr="002E33F5">
        <w:rPr>
          <w:rFonts w:ascii="Times New Roman" w:hAnsi="Times New Roman" w:cs="Times New Roman"/>
        </w:rPr>
        <w:t>,</w:t>
      </w:r>
      <w:r w:rsidRPr="002E33F5">
        <w:rPr>
          <w:rFonts w:ascii="Times New Roman" w:hAnsi="Times New Roman" w:cs="Times New Roman"/>
        </w:rPr>
        <w:t xml:space="preserve"> pour masquer la féminité des rimes en ore et </w:t>
      </w:r>
      <w:proofErr w:type="spellStart"/>
      <w:r w:rsidRPr="002E33F5">
        <w:rPr>
          <w:rFonts w:ascii="Times New Roman" w:hAnsi="Times New Roman" w:cs="Times New Roman"/>
        </w:rPr>
        <w:t>ixe</w:t>
      </w:r>
      <w:proofErr w:type="spellEnd"/>
      <w:r w:rsidRPr="002E33F5">
        <w:rPr>
          <w:rFonts w:ascii="Times New Roman" w:hAnsi="Times New Roman" w:cs="Times New Roman"/>
        </w:rPr>
        <w:t>.</w:t>
      </w:r>
      <w:r w:rsidR="00745FBB">
        <w:rPr>
          <w:rFonts w:ascii="Times New Roman" w:hAnsi="Times New Roman" w:cs="Times New Roman"/>
        </w:rPr>
        <w:t xml:space="preserve"> Je donnerai plus tard des contre-exemples plus importants : toute la poésie de Mallarmé n’est pas Orphique.</w:t>
      </w:r>
    </w:p>
    <w:p w:rsidR="00EE4595" w:rsidRPr="002E33F5" w:rsidRDefault="00EE4595" w:rsidP="002E33F5">
      <w:pPr>
        <w:spacing w:line="360" w:lineRule="auto"/>
        <w:jc w:val="both"/>
        <w:rPr>
          <w:rFonts w:ascii="Times New Roman" w:hAnsi="Times New Roman" w:cs="Times New Roman"/>
        </w:rPr>
      </w:pPr>
    </w:p>
    <w:p w:rsidR="00B2629A" w:rsidRDefault="00B2629A" w:rsidP="002E33F5">
      <w:pPr>
        <w:spacing w:line="360" w:lineRule="auto"/>
        <w:jc w:val="both"/>
        <w:rPr>
          <w:rFonts w:ascii="Times New Roman" w:hAnsi="Times New Roman" w:cs="Times New Roman"/>
          <w:b/>
          <w:bCs/>
        </w:rPr>
      </w:pPr>
    </w:p>
    <w:p w:rsidR="00B2629A" w:rsidRDefault="00B2629A" w:rsidP="002E33F5">
      <w:pPr>
        <w:spacing w:line="360" w:lineRule="auto"/>
        <w:jc w:val="both"/>
        <w:rPr>
          <w:rFonts w:ascii="Times New Roman" w:hAnsi="Times New Roman" w:cs="Times New Roman"/>
          <w:b/>
          <w:bCs/>
        </w:rPr>
      </w:pPr>
    </w:p>
    <w:p w:rsidR="00674959" w:rsidRDefault="00EE4595" w:rsidP="003474F6">
      <w:pPr>
        <w:pStyle w:val="Titre1"/>
      </w:pPr>
      <w:r w:rsidRPr="002E33F5">
        <w:t>Annexe 10-A. La narratologie de Greimas.</w:t>
      </w:r>
    </w:p>
    <w:p w:rsidR="00315BEF" w:rsidRPr="00315BEF" w:rsidRDefault="00315BEF" w:rsidP="00315BEF"/>
    <w:p w:rsidR="003474F6" w:rsidRPr="003474F6" w:rsidRDefault="003474F6" w:rsidP="003474F6"/>
    <w:p w:rsidR="00315BEF" w:rsidRDefault="00745FBB" w:rsidP="005547EF">
      <w:pPr>
        <w:pStyle w:val="Textearticle"/>
      </w:pPr>
      <w:r w:rsidRPr="005547EF">
        <w:t xml:space="preserve">Selon la « narratologie » de </w:t>
      </w:r>
      <w:proofErr w:type="spellStart"/>
      <w:r w:rsidRPr="005547EF">
        <w:t>Algirdas</w:t>
      </w:r>
      <w:proofErr w:type="spellEnd"/>
      <w:r w:rsidRPr="005547EF">
        <w:t xml:space="preserve"> Greimas, un récit parcour</w:t>
      </w:r>
      <w:r w:rsidR="005547EF" w:rsidRPr="005547EF">
        <w:t>t</w:t>
      </w:r>
      <w:r w:rsidRPr="005547EF">
        <w:t xml:space="preserve"> au moins trois des sommet</w:t>
      </w:r>
      <w:r w:rsidR="005547EF">
        <w:t>s</w:t>
      </w:r>
      <w:r w:rsidRPr="005547EF">
        <w:t xml:space="preserve"> d’un « carré sémiotique ». Ce carré est constitué d’un couple de contraires (</w:t>
      </w:r>
      <w:r w:rsidR="005547EF" w:rsidRPr="005547EF">
        <w:t xml:space="preserve">comme : Être et Paraître) et du couple de leurs contradictoires (Non-être et Non-paraître). Voir par exemple </w:t>
      </w:r>
      <w:r w:rsidR="005547EF" w:rsidRPr="005547EF">
        <w:rPr>
          <w:i/>
          <w:iCs/>
        </w:rPr>
        <w:t>Sémiotique : dictionnaire raisonné de la théorie du langage</w:t>
      </w:r>
      <w:r w:rsidR="005547EF" w:rsidRPr="005547EF">
        <w:t> (avec Joseph Courtés), Hachette, 1979</w:t>
      </w:r>
      <w:r w:rsidR="005547EF">
        <w:t xml:space="preserve">. </w:t>
      </w:r>
    </w:p>
    <w:p w:rsidR="00EE4595" w:rsidRDefault="005547EF" w:rsidP="005547EF">
      <w:pPr>
        <w:pStyle w:val="Textearticle"/>
      </w:pPr>
      <w:r>
        <w:t xml:space="preserve">Contrairement à ce qu’on pourrait croire, ce schéma structuraliste est puissant et éclairant. </w:t>
      </w:r>
      <w:r w:rsidR="00315BEF">
        <w:t>J’en ai fait l’expérience dans</w:t>
      </w:r>
      <w:r>
        <w:t xml:space="preserve"> </w:t>
      </w:r>
      <w:r w:rsidR="00674959" w:rsidRPr="002E33F5">
        <w:t xml:space="preserve">l’analyse des deux « tirades des aveux » de la </w:t>
      </w:r>
      <w:r w:rsidR="00674959" w:rsidRPr="002E33F5">
        <w:rPr>
          <w:i/>
        </w:rPr>
        <w:t>Phèdre</w:t>
      </w:r>
      <w:r w:rsidR="00674959" w:rsidRPr="002E33F5">
        <w:t xml:space="preserve"> de Racine dans mon livre </w:t>
      </w:r>
      <w:r w:rsidR="00674959" w:rsidRPr="002E33F5">
        <w:rPr>
          <w:i/>
        </w:rPr>
        <w:t>Phèdre : identification d’un crime</w:t>
      </w:r>
      <w:r>
        <w:t xml:space="preserve"> (</w:t>
      </w:r>
      <w:r w:rsidR="00674959" w:rsidRPr="002E33F5">
        <w:t>p.130 et suivantes, et note128</w:t>
      </w:r>
      <w:r>
        <w:t>)</w:t>
      </w:r>
      <w:r w:rsidR="00674959" w:rsidRPr="002E33F5">
        <w:t>.</w:t>
      </w:r>
      <w:r>
        <w:t xml:space="preserve"> Ces tirades se présentent comme des récits, enjôleu</w:t>
      </w:r>
      <w:r w:rsidR="000051D8">
        <w:t>r</w:t>
      </w:r>
      <w:r>
        <w:t xml:space="preserve"> pour la première</w:t>
      </w:r>
      <w:r w:rsidR="000051D8">
        <w:t xml:space="preserve"> (</w:t>
      </w:r>
      <w:r w:rsidR="000051D8" w:rsidRPr="000051D8">
        <w:rPr>
          <w:i/>
          <w:iCs/>
        </w:rPr>
        <w:t>Par vous aurait péri le monstre de la Crète…</w:t>
      </w:r>
      <w:r w:rsidR="000051D8">
        <w:t>)</w:t>
      </w:r>
      <w:r>
        <w:t xml:space="preserve">, désespérée pour la seconde, où Phèdre </w:t>
      </w:r>
      <w:r w:rsidR="003A3F44">
        <w:t>« raconte »</w:t>
      </w:r>
      <w:r>
        <w:t xml:space="preserve"> à Hippolyte ce qu’aurait été leur rencontre si Hippolyte avait remplacé Thésée au Labyrinthe et elle-même remplacé Ariane. </w:t>
      </w:r>
      <w:r w:rsidR="004335AB">
        <w:t xml:space="preserve">La narratologie de Greimas apporte un éclairage tout-à-fait pertinent, non seulement de chaque tirade, mais de leur contraste. J’avoue que je n’y croyais pas avant d’essayer ! </w:t>
      </w:r>
    </w:p>
    <w:p w:rsidR="004335AB" w:rsidRDefault="004335AB" w:rsidP="005547EF">
      <w:pPr>
        <w:pStyle w:val="Textearticle"/>
      </w:pPr>
      <w:r>
        <w:t xml:space="preserve">Dans mon analyse de </w:t>
      </w:r>
      <w:r w:rsidRPr="004335AB">
        <w:rPr>
          <w:i/>
          <w:iCs/>
        </w:rPr>
        <w:t>Ses purs ongles très haut</w:t>
      </w:r>
      <w:r>
        <w:t xml:space="preserve">, je refuse d’admettre </w:t>
      </w:r>
      <w:r w:rsidR="000051D8">
        <w:t xml:space="preserve">qu’il y ait récit, parce que Mallarmé déteste ça et veut faire un « panorama ». Pourtant je n’ai pas grand mal à identifier un carré sémiotique, et à montrer qu’il y a bel et bien un mouvement d’ensemble où </w:t>
      </w:r>
      <w:r w:rsidR="00122EA6">
        <w:t>s</w:t>
      </w:r>
      <w:r w:rsidR="000051D8">
        <w:t xml:space="preserve">es quatre coins sont parcourus par une parabole que l’on retrouve dans quantité de récits mythiques néolithiques (Osiris, Orphée, </w:t>
      </w:r>
      <w:proofErr w:type="spellStart"/>
      <w:r w:rsidR="00315BEF">
        <w:t>Quetzalcoatl</w:t>
      </w:r>
      <w:proofErr w:type="spellEnd"/>
      <w:r w:rsidR="000051D8">
        <w:t xml:space="preserve"> ou Jésus-Christ). Alors ? Alors il faut croire</w:t>
      </w:r>
      <w:r w:rsidR="00315BEF">
        <w:t xml:space="preserve"> : </w:t>
      </w:r>
      <w:r w:rsidR="000051D8">
        <w:t xml:space="preserve">soit </w:t>
      </w:r>
      <w:r w:rsidR="00122EA6">
        <w:t xml:space="preserve">que </w:t>
      </w:r>
      <w:r w:rsidR="000051D8">
        <w:t xml:space="preserve">le carré sémiotique </w:t>
      </w:r>
      <w:r w:rsidR="00122EA6">
        <w:t>se révèle</w:t>
      </w:r>
      <w:r w:rsidR="000051D8">
        <w:t xml:space="preserve"> un outil encore plus puissant que prévu, couvrant la mise en perspective des panorama</w:t>
      </w:r>
      <w:r w:rsidR="00122EA6">
        <w:t>s</w:t>
      </w:r>
      <w:r w:rsidR="000051D8">
        <w:t xml:space="preserve"> (et c’est le la focale de l’observateur qui fait l’objet d’un </w:t>
      </w:r>
      <w:r w:rsidR="000051D8">
        <w:lastRenderedPageBreak/>
        <w:t xml:space="preserve">récit), soit que « le vivant panorama des formes du devenir » est lui-même un récit : la dialectique hégélienne, même dans </w:t>
      </w:r>
      <w:r w:rsidR="000051D8" w:rsidRPr="000051D8">
        <w:rPr>
          <w:i/>
          <w:iCs/>
        </w:rPr>
        <w:t>La Science de la logique</w:t>
      </w:r>
      <w:r w:rsidR="000051D8">
        <w:t>, garde quelque chose d’un récit, qui s’enracine dans le mythe chrétien</w:t>
      </w:r>
      <w:r w:rsidR="003A3F44">
        <w:t xml:space="preserve"> via l’histoire de la théologie occidentale</w:t>
      </w:r>
      <w:r w:rsidR="000051D8">
        <w:t xml:space="preserve">. </w:t>
      </w:r>
    </w:p>
    <w:p w:rsidR="00122EA6" w:rsidRDefault="00122EA6" w:rsidP="002E33F5">
      <w:pPr>
        <w:spacing w:line="360" w:lineRule="auto"/>
        <w:jc w:val="both"/>
        <w:rPr>
          <w:rFonts w:ascii="Times New Roman" w:hAnsi="Times New Roman" w:cs="Times New Roman"/>
        </w:rPr>
      </w:pPr>
    </w:p>
    <w:p w:rsidR="00122EA6" w:rsidRPr="002E33F5" w:rsidRDefault="00122EA6" w:rsidP="002E33F5">
      <w:pPr>
        <w:spacing w:line="360" w:lineRule="auto"/>
        <w:jc w:val="both"/>
        <w:rPr>
          <w:rFonts w:ascii="Times New Roman" w:hAnsi="Times New Roman" w:cs="Times New Roman"/>
        </w:rPr>
      </w:pPr>
    </w:p>
    <w:p w:rsidR="00674959" w:rsidRDefault="00674959" w:rsidP="003474F6">
      <w:pPr>
        <w:pStyle w:val="Titre1"/>
      </w:pPr>
      <w:r w:rsidRPr="002E33F5">
        <w:t>Annexe 10-B. Un commentaire de Philippe Marchal.</w:t>
      </w:r>
    </w:p>
    <w:p w:rsidR="00315BEF" w:rsidRPr="00315BEF" w:rsidRDefault="00315BEF" w:rsidP="00315BEF"/>
    <w:p w:rsidR="003474F6" w:rsidRPr="003474F6" w:rsidRDefault="003474F6" w:rsidP="003474F6"/>
    <w:p w:rsidR="00B2629A" w:rsidRDefault="00674959" w:rsidP="002E33F5">
      <w:pPr>
        <w:spacing w:line="360" w:lineRule="auto"/>
        <w:jc w:val="both"/>
        <w:rPr>
          <w:rFonts w:ascii="Times New Roman" w:hAnsi="Times New Roman" w:cs="Times New Roman"/>
        </w:rPr>
      </w:pPr>
      <w:r w:rsidRPr="002E33F5">
        <w:rPr>
          <w:rFonts w:ascii="Times New Roman" w:hAnsi="Times New Roman" w:cs="Times New Roman"/>
        </w:rPr>
        <w:t xml:space="preserve">Réagissant à mon article de 2005, un correspondant, Philippe Marchal, m’a fait observer que le parallèle entre </w:t>
      </w:r>
      <w:r w:rsidR="003A3F44">
        <w:rPr>
          <w:rFonts w:ascii="Times New Roman" w:hAnsi="Times New Roman" w:cs="Times New Roman"/>
        </w:rPr>
        <w:t xml:space="preserve">la trajectoire parabolique du </w:t>
      </w:r>
      <w:r w:rsidR="003A3F44" w:rsidRPr="003A3F44">
        <w:rPr>
          <w:rFonts w:ascii="Times New Roman" w:hAnsi="Times New Roman" w:cs="Times New Roman"/>
          <w:i/>
          <w:iCs/>
        </w:rPr>
        <w:t xml:space="preserve">Sonnet en </w:t>
      </w:r>
      <w:proofErr w:type="spellStart"/>
      <w:r w:rsidR="003A3F44" w:rsidRPr="003A3F44">
        <w:rPr>
          <w:rFonts w:ascii="Times New Roman" w:hAnsi="Times New Roman" w:cs="Times New Roman"/>
          <w:i/>
          <w:iCs/>
        </w:rPr>
        <w:t>or-ix</w:t>
      </w:r>
      <w:proofErr w:type="spellEnd"/>
      <w:r w:rsidRPr="002E33F5">
        <w:rPr>
          <w:rFonts w:ascii="Times New Roman" w:hAnsi="Times New Roman" w:cs="Times New Roman"/>
        </w:rPr>
        <w:t xml:space="preserve"> et l’histoire du Christ peut être poussé assez loin : « On a d'abord l'angoisse au Jardin des Oliviers, avec le Christ en phœnix, l'onyx comme calice qu'il doit boire jusqu'à la lie.</w:t>
      </w:r>
      <w:r w:rsidRPr="002E33F5">
        <w:rPr>
          <w:rFonts w:ascii="Times New Roman" w:eastAsiaTheme="majorEastAsia" w:hAnsi="Times New Roman" w:cs="Times New Roman"/>
        </w:rPr>
        <w:t> </w:t>
      </w:r>
      <w:r w:rsidRPr="002E33F5">
        <w:rPr>
          <w:rFonts w:ascii="Times New Roman" w:hAnsi="Times New Roman" w:cs="Times New Roman"/>
        </w:rPr>
        <w:t>Puis Jésus descend en enfer délivrer les justes de l'Ancien Testament.</w:t>
      </w:r>
      <w:r w:rsidRPr="002E33F5">
        <w:rPr>
          <w:rFonts w:ascii="Times New Roman" w:eastAsiaTheme="majorEastAsia" w:hAnsi="Times New Roman" w:cs="Times New Roman"/>
        </w:rPr>
        <w:t> </w:t>
      </w:r>
      <w:r w:rsidRPr="002E33F5">
        <w:rPr>
          <w:rFonts w:ascii="Times New Roman" w:hAnsi="Times New Roman" w:cs="Times New Roman"/>
        </w:rPr>
        <w:t>Dans ce contexte, le ptyx, c'est le x, c'est-à-dire la croix. Puis le</w:t>
      </w:r>
      <w:r w:rsidRPr="002E33F5">
        <w:rPr>
          <w:rFonts w:ascii="Times New Roman" w:eastAsiaTheme="majorEastAsia" w:hAnsi="Times New Roman" w:cs="Times New Roman"/>
        </w:rPr>
        <w:t> </w:t>
      </w:r>
      <w:r w:rsidRPr="002E33F5">
        <w:rPr>
          <w:rFonts w:ascii="Times New Roman" w:hAnsi="Times New Roman" w:cs="Times New Roman"/>
        </w:rPr>
        <w:t>tombeau vide (la croisée vacante) est découvert par Madeleine (l'or</w:t>
      </w:r>
      <w:r w:rsidRPr="002E33F5">
        <w:rPr>
          <w:rFonts w:ascii="Times New Roman" w:eastAsiaTheme="majorEastAsia" w:hAnsi="Times New Roman" w:cs="Times New Roman"/>
        </w:rPr>
        <w:t> </w:t>
      </w:r>
      <w:r w:rsidRPr="002E33F5">
        <w:rPr>
          <w:rFonts w:ascii="Times New Roman" w:hAnsi="Times New Roman" w:cs="Times New Roman"/>
        </w:rPr>
        <w:t>agonisant, la nixe et les licornes désignant la prostituée convertie).</w:t>
      </w:r>
      <w:r w:rsidRPr="002E33F5">
        <w:rPr>
          <w:rFonts w:ascii="Times New Roman" w:eastAsiaTheme="majorEastAsia" w:hAnsi="Times New Roman" w:cs="Times New Roman"/>
        </w:rPr>
        <w:t> </w:t>
      </w:r>
      <w:r w:rsidRPr="002E33F5">
        <w:rPr>
          <w:rFonts w:ascii="Times New Roman" w:hAnsi="Times New Roman" w:cs="Times New Roman"/>
        </w:rPr>
        <w:t>Enfin, dans l'</w:t>
      </w:r>
      <w:r w:rsidRPr="002E33F5">
        <w:rPr>
          <w:rFonts w:ascii="Times New Roman" w:hAnsi="Times New Roman" w:cs="Times New Roman"/>
          <w:i/>
        </w:rPr>
        <w:t>oubli</w:t>
      </w:r>
      <w:r w:rsidRPr="002E33F5">
        <w:rPr>
          <w:rFonts w:ascii="Times New Roman" w:hAnsi="Times New Roman" w:cs="Times New Roman"/>
        </w:rPr>
        <w:t xml:space="preserve"> de l'ancienne alliance pour passer à la nouvelle, le</w:t>
      </w:r>
      <w:r w:rsidRPr="002E33F5">
        <w:rPr>
          <w:rFonts w:ascii="Times New Roman" w:eastAsiaTheme="majorEastAsia" w:hAnsi="Times New Roman" w:cs="Times New Roman"/>
        </w:rPr>
        <w:t> </w:t>
      </w:r>
      <w:r w:rsidRPr="002E33F5">
        <w:rPr>
          <w:rFonts w:ascii="Times New Roman" w:hAnsi="Times New Roman" w:cs="Times New Roman"/>
        </w:rPr>
        <w:t xml:space="preserve">Christ monte au ciel. » </w:t>
      </w:r>
    </w:p>
    <w:p w:rsidR="00674959" w:rsidRPr="002E33F5" w:rsidRDefault="00674959" w:rsidP="002E33F5">
      <w:pPr>
        <w:spacing w:line="360" w:lineRule="auto"/>
        <w:jc w:val="both"/>
        <w:rPr>
          <w:rFonts w:ascii="Times New Roman" w:eastAsia="Times New Roman" w:hAnsi="Times New Roman" w:cs="Times New Roman"/>
          <w:lang w:eastAsia="fr-FR"/>
        </w:rPr>
      </w:pPr>
      <w:r w:rsidRPr="002E33F5">
        <w:rPr>
          <w:rFonts w:ascii="Times New Roman" w:hAnsi="Times New Roman" w:cs="Times New Roman"/>
        </w:rPr>
        <w:t>On le voit : il s’agirait alors d’un « parallèle </w:t>
      </w:r>
      <w:r w:rsidR="00B2629A" w:rsidRPr="002E33F5">
        <w:rPr>
          <w:rFonts w:ascii="Times New Roman" w:hAnsi="Times New Roman" w:cs="Times New Roman"/>
        </w:rPr>
        <w:t>d</w:t>
      </w:r>
      <w:r w:rsidR="00B2629A">
        <w:rPr>
          <w:rFonts w:ascii="Times New Roman" w:hAnsi="Times New Roman" w:cs="Times New Roman"/>
        </w:rPr>
        <w:t>e</w:t>
      </w:r>
      <w:r w:rsidR="00B2629A" w:rsidRPr="002E33F5">
        <w:rPr>
          <w:rFonts w:ascii="Times New Roman" w:hAnsi="Times New Roman" w:cs="Times New Roman"/>
        </w:rPr>
        <w:t xml:space="preserve"> métaphore</w:t>
      </w:r>
      <w:r w:rsidR="00B2629A">
        <w:rPr>
          <w:rFonts w:ascii="Times New Roman" w:hAnsi="Times New Roman" w:cs="Times New Roman"/>
        </w:rPr>
        <w:t xml:space="preserve">s </w:t>
      </w:r>
      <w:r w:rsidRPr="002E33F5">
        <w:rPr>
          <w:rFonts w:ascii="Times New Roman" w:hAnsi="Times New Roman" w:cs="Times New Roman"/>
        </w:rPr>
        <w:t xml:space="preserve">» assez décousu et non d’une allégorie. </w:t>
      </w:r>
      <w:r w:rsidR="00B2629A">
        <w:rPr>
          <w:rFonts w:ascii="Times New Roman" w:hAnsi="Times New Roman" w:cs="Times New Roman"/>
        </w:rPr>
        <w:t>Mais il est possible que</w:t>
      </w:r>
      <w:r w:rsidR="000F0BF3">
        <w:rPr>
          <w:rFonts w:ascii="Times New Roman" w:hAnsi="Times New Roman" w:cs="Times New Roman"/>
        </w:rPr>
        <w:t>,</w:t>
      </w:r>
      <w:r w:rsidR="00B2629A">
        <w:rPr>
          <w:rFonts w:ascii="Times New Roman" w:hAnsi="Times New Roman" w:cs="Times New Roman"/>
        </w:rPr>
        <w:t xml:space="preserve"> dans le montage de l’allégorie, construite avec une précision d’horloger, </w:t>
      </w:r>
      <w:r w:rsidRPr="002E33F5">
        <w:rPr>
          <w:rFonts w:ascii="Times New Roman" w:hAnsi="Times New Roman" w:cs="Times New Roman"/>
        </w:rPr>
        <w:t xml:space="preserve">Mallarmé </w:t>
      </w:r>
      <w:r w:rsidR="00B2629A">
        <w:rPr>
          <w:rFonts w:ascii="Times New Roman" w:hAnsi="Times New Roman" w:cs="Times New Roman"/>
        </w:rPr>
        <w:t>ait inconsciemment subi ces rapprochements</w:t>
      </w:r>
      <w:r w:rsidR="000F0BF3">
        <w:rPr>
          <w:rFonts w:ascii="Times New Roman" w:hAnsi="Times New Roman" w:cs="Times New Roman"/>
        </w:rPr>
        <w:t>. Il ne les visait</w:t>
      </w:r>
      <w:r w:rsidRPr="002E33F5">
        <w:rPr>
          <w:rFonts w:ascii="Times New Roman" w:hAnsi="Times New Roman" w:cs="Times New Roman"/>
        </w:rPr>
        <w:t xml:space="preserve"> pas consciemment, la métaphore religieuse explicite est avec Orphée, et d’ailleurs pour Mallarmé </w:t>
      </w:r>
      <w:r w:rsidR="003A3F44" w:rsidRPr="002E33F5">
        <w:rPr>
          <w:rFonts w:ascii="Times New Roman" w:hAnsi="Times New Roman" w:cs="Times New Roman"/>
        </w:rPr>
        <w:t xml:space="preserve">tous </w:t>
      </w:r>
      <w:r w:rsidRPr="002E33F5">
        <w:rPr>
          <w:rFonts w:ascii="Times New Roman" w:hAnsi="Times New Roman" w:cs="Times New Roman"/>
        </w:rPr>
        <w:t>ces dieux ont péri (le Christ comme Orphée). Mais ce poème athée, matérialiste, exprime sa philosophie latente dans le langage, le système d’images de la « religion maternelle » de son auteur : le catholicisme. Nous étudierons en détail ce paradoxe dans la quatrième partie de ce livre.</w:t>
      </w:r>
    </w:p>
    <w:p w:rsidR="00B52B94" w:rsidRPr="002E33F5" w:rsidRDefault="00B52B94" w:rsidP="002E33F5">
      <w:pPr>
        <w:pStyle w:val="Notedebasdepage"/>
        <w:spacing w:line="360" w:lineRule="auto"/>
      </w:pPr>
    </w:p>
    <w:p w:rsidR="00B52B94" w:rsidRPr="002E33F5" w:rsidRDefault="00B52B94" w:rsidP="00122EA6">
      <w:pPr>
        <w:pStyle w:val="Titre1"/>
        <w:jc w:val="center"/>
      </w:pPr>
      <w:r w:rsidRPr="002E33F5">
        <w:t>Annexe 2</w:t>
      </w:r>
      <w:r w:rsidRPr="002E33F5">
        <w:rPr>
          <w:vertAlign w:val="superscript"/>
        </w:rPr>
        <w:t>e</w:t>
      </w:r>
      <w:r w:rsidRPr="002E33F5">
        <w:t xml:space="preserve"> partie</w:t>
      </w:r>
    </w:p>
    <w:p w:rsidR="0092754B" w:rsidRPr="002E33F5" w:rsidRDefault="0092754B" w:rsidP="002E33F5">
      <w:pPr>
        <w:pStyle w:val="Notedebasdepage"/>
        <w:spacing w:line="360" w:lineRule="auto"/>
      </w:pPr>
    </w:p>
    <w:p w:rsidR="0092754B" w:rsidRPr="002E33F5" w:rsidRDefault="0092754B" w:rsidP="002E33F5">
      <w:pPr>
        <w:spacing w:line="360" w:lineRule="auto"/>
        <w:jc w:val="both"/>
        <w:rPr>
          <w:rFonts w:ascii="Times New Roman" w:hAnsi="Times New Roman" w:cs="Times New Roman"/>
        </w:rPr>
      </w:pPr>
    </w:p>
    <w:p w:rsidR="0092754B" w:rsidRPr="002E33F5" w:rsidRDefault="0092754B" w:rsidP="003474F6">
      <w:pPr>
        <w:pStyle w:val="Titre1"/>
      </w:pPr>
      <w:r w:rsidRPr="002E33F5">
        <w:t>Annexe 12-A La mise en abîme</w:t>
      </w:r>
    </w:p>
    <w:p w:rsidR="0092754B" w:rsidRPr="002E33F5" w:rsidRDefault="0092754B" w:rsidP="002E33F5">
      <w:pPr>
        <w:spacing w:line="360" w:lineRule="auto"/>
        <w:jc w:val="both"/>
        <w:rPr>
          <w:rFonts w:ascii="Times New Roman" w:hAnsi="Times New Roman" w:cs="Times New Roman"/>
        </w:rPr>
      </w:pPr>
    </w:p>
    <w:p w:rsidR="0092754B" w:rsidRPr="002E33F5" w:rsidRDefault="0092754B" w:rsidP="002E33F5">
      <w:pPr>
        <w:spacing w:line="360" w:lineRule="auto"/>
        <w:jc w:val="both"/>
        <w:rPr>
          <w:rFonts w:ascii="Times New Roman" w:hAnsi="Times New Roman" w:cs="Times New Roman"/>
        </w:rPr>
      </w:pPr>
      <w:r w:rsidRPr="002E33F5">
        <w:rPr>
          <w:rFonts w:ascii="Times New Roman" w:hAnsi="Times New Roman" w:cs="Times New Roman"/>
        </w:rPr>
        <w:t xml:space="preserve">Pensons à ces films </w:t>
      </w:r>
      <w:r w:rsidR="00581842" w:rsidRPr="002E33F5">
        <w:rPr>
          <w:rFonts w:ascii="Times New Roman" w:hAnsi="Times New Roman" w:cs="Times New Roman"/>
        </w:rPr>
        <w:t>sur</w:t>
      </w:r>
      <w:r w:rsidRPr="002E33F5">
        <w:rPr>
          <w:rFonts w:ascii="Times New Roman" w:hAnsi="Times New Roman" w:cs="Times New Roman"/>
        </w:rPr>
        <w:t xml:space="preserve"> la mise en scène d’une pièce de théâtre, ou </w:t>
      </w:r>
      <w:r w:rsidR="00581842" w:rsidRPr="002E33F5">
        <w:rPr>
          <w:rFonts w:ascii="Times New Roman" w:hAnsi="Times New Roman" w:cs="Times New Roman"/>
        </w:rPr>
        <w:t>sur</w:t>
      </w:r>
      <w:r w:rsidRPr="002E33F5">
        <w:rPr>
          <w:rFonts w:ascii="Times New Roman" w:hAnsi="Times New Roman" w:cs="Times New Roman"/>
        </w:rPr>
        <w:t xml:space="preserve"> l’écriture d’un roman, dont acteurs et auteurs apparaissent eux-mêmes à l’un et l’autre plan, dans la vie et dans l’œuvre </w:t>
      </w:r>
      <w:r w:rsidRPr="002E33F5">
        <w:rPr>
          <w:rFonts w:ascii="Times New Roman" w:hAnsi="Times New Roman" w:cs="Times New Roman"/>
        </w:rPr>
        <w:lastRenderedPageBreak/>
        <w:t xml:space="preserve">d’art </w:t>
      </w:r>
      <w:r w:rsidR="003474F6">
        <w:rPr>
          <w:rFonts w:ascii="Times New Roman" w:hAnsi="Times New Roman" w:cs="Times New Roman"/>
        </w:rPr>
        <w:t xml:space="preserve">en train de se faire </w:t>
      </w:r>
      <w:r w:rsidRPr="002E33F5">
        <w:rPr>
          <w:rFonts w:ascii="Times New Roman" w:hAnsi="Times New Roman" w:cs="Times New Roman"/>
        </w:rPr>
        <w:t xml:space="preserve">: </w:t>
      </w:r>
      <w:r w:rsidRPr="002E33F5">
        <w:rPr>
          <w:rFonts w:ascii="Times New Roman" w:hAnsi="Times New Roman" w:cs="Times New Roman"/>
          <w:i/>
        </w:rPr>
        <w:t xml:space="preserve">Providence, </w:t>
      </w:r>
      <w:proofErr w:type="spellStart"/>
      <w:r w:rsidRPr="002E33F5">
        <w:rPr>
          <w:rFonts w:ascii="Times New Roman" w:hAnsi="Times New Roman" w:cs="Times New Roman"/>
          <w:i/>
        </w:rPr>
        <w:t>Elisa</w:t>
      </w:r>
      <w:proofErr w:type="spellEnd"/>
      <w:r w:rsidRPr="002E33F5">
        <w:rPr>
          <w:rFonts w:ascii="Times New Roman" w:hAnsi="Times New Roman" w:cs="Times New Roman"/>
          <w:i/>
        </w:rPr>
        <w:t xml:space="preserve"> vida </w:t>
      </w:r>
      <w:proofErr w:type="spellStart"/>
      <w:r w:rsidRPr="002E33F5">
        <w:rPr>
          <w:rFonts w:ascii="Times New Roman" w:hAnsi="Times New Roman" w:cs="Times New Roman"/>
          <w:i/>
        </w:rPr>
        <w:t>mia</w:t>
      </w:r>
      <w:proofErr w:type="spellEnd"/>
      <w:r w:rsidRPr="002E33F5">
        <w:rPr>
          <w:rFonts w:ascii="Times New Roman" w:hAnsi="Times New Roman" w:cs="Times New Roman"/>
          <w:i/>
        </w:rPr>
        <w:t xml:space="preserve">… </w:t>
      </w:r>
      <w:r w:rsidRPr="002E33F5">
        <w:rPr>
          <w:rFonts w:ascii="Times New Roman" w:hAnsi="Times New Roman" w:cs="Times New Roman"/>
        </w:rPr>
        <w:t>François Lescun m’a fait remarquer que, de la Renaissance à l’époque baroque, la mise en ab</w:t>
      </w:r>
      <w:r w:rsidR="00581842" w:rsidRPr="002E33F5">
        <w:rPr>
          <w:rFonts w:ascii="Times New Roman" w:hAnsi="Times New Roman" w:cs="Times New Roman"/>
        </w:rPr>
        <w:t>î</w:t>
      </w:r>
      <w:r w:rsidRPr="002E33F5">
        <w:rPr>
          <w:rFonts w:ascii="Times New Roman" w:hAnsi="Times New Roman" w:cs="Times New Roman"/>
        </w:rPr>
        <w:t xml:space="preserve">me est presque un </w:t>
      </w:r>
      <w:r w:rsidRPr="002E33F5">
        <w:rPr>
          <w:rFonts w:ascii="Times New Roman" w:hAnsi="Times New Roman" w:cs="Times New Roman"/>
          <w:i/>
        </w:rPr>
        <w:t xml:space="preserve">topos. </w:t>
      </w:r>
      <w:r w:rsidRPr="002E33F5">
        <w:rPr>
          <w:rFonts w:ascii="Times New Roman" w:hAnsi="Times New Roman" w:cs="Times New Roman"/>
        </w:rPr>
        <w:t xml:space="preserve">En peinture : </w:t>
      </w:r>
      <w:r w:rsidRPr="002E33F5">
        <w:rPr>
          <w:rFonts w:ascii="Times New Roman" w:hAnsi="Times New Roman" w:cs="Times New Roman"/>
          <w:i/>
        </w:rPr>
        <w:t>Le</w:t>
      </w:r>
      <w:r w:rsidRPr="002E33F5">
        <w:rPr>
          <w:rFonts w:ascii="Times New Roman" w:hAnsi="Times New Roman" w:cs="Times New Roman"/>
        </w:rPr>
        <w:t xml:space="preserve"> </w:t>
      </w:r>
      <w:r w:rsidRPr="002E33F5">
        <w:rPr>
          <w:rFonts w:ascii="Times New Roman" w:hAnsi="Times New Roman" w:cs="Times New Roman"/>
          <w:i/>
        </w:rPr>
        <w:t xml:space="preserve">Couple </w:t>
      </w:r>
      <w:proofErr w:type="spellStart"/>
      <w:r w:rsidRPr="002E33F5">
        <w:rPr>
          <w:rFonts w:ascii="Times New Roman" w:hAnsi="Times New Roman" w:cs="Times New Roman"/>
          <w:i/>
        </w:rPr>
        <w:t>Arnolfini</w:t>
      </w:r>
      <w:proofErr w:type="spellEnd"/>
      <w:r w:rsidRPr="002E33F5">
        <w:rPr>
          <w:rFonts w:ascii="Times New Roman" w:hAnsi="Times New Roman" w:cs="Times New Roman"/>
        </w:rPr>
        <w:t xml:space="preserve"> de Jean Van </w:t>
      </w:r>
      <w:proofErr w:type="spellStart"/>
      <w:r w:rsidRPr="002E33F5">
        <w:rPr>
          <w:rFonts w:ascii="Times New Roman" w:hAnsi="Times New Roman" w:cs="Times New Roman"/>
        </w:rPr>
        <w:t>Eyck</w:t>
      </w:r>
      <w:proofErr w:type="spellEnd"/>
      <w:r w:rsidRPr="002E33F5">
        <w:rPr>
          <w:rFonts w:ascii="Times New Roman" w:hAnsi="Times New Roman" w:cs="Times New Roman"/>
        </w:rPr>
        <w:t xml:space="preserve"> ou </w:t>
      </w:r>
      <w:r w:rsidRPr="002E33F5">
        <w:rPr>
          <w:rFonts w:ascii="Times New Roman" w:hAnsi="Times New Roman" w:cs="Times New Roman"/>
          <w:i/>
        </w:rPr>
        <w:t>Les Ménines</w:t>
      </w:r>
      <w:r w:rsidRPr="002E33F5">
        <w:rPr>
          <w:rFonts w:ascii="Times New Roman" w:hAnsi="Times New Roman" w:cs="Times New Roman"/>
        </w:rPr>
        <w:t xml:space="preserve"> de Vélasquez ; au théâtre : </w:t>
      </w:r>
      <w:r w:rsidRPr="002E33F5">
        <w:rPr>
          <w:rFonts w:ascii="Times New Roman" w:hAnsi="Times New Roman" w:cs="Times New Roman"/>
          <w:i/>
        </w:rPr>
        <w:t>Hamlet</w:t>
      </w:r>
      <w:r w:rsidRPr="002E33F5">
        <w:rPr>
          <w:rFonts w:ascii="Times New Roman" w:hAnsi="Times New Roman" w:cs="Times New Roman"/>
        </w:rPr>
        <w:t xml:space="preserve"> ou </w:t>
      </w:r>
      <w:r w:rsidRPr="002E33F5">
        <w:rPr>
          <w:rFonts w:ascii="Times New Roman" w:hAnsi="Times New Roman" w:cs="Times New Roman"/>
          <w:i/>
        </w:rPr>
        <w:t>L’illusion comique</w:t>
      </w:r>
      <w:r w:rsidRPr="002E33F5">
        <w:rPr>
          <w:rFonts w:ascii="Times New Roman" w:hAnsi="Times New Roman" w:cs="Times New Roman"/>
        </w:rPr>
        <w:t>… Ce qui ne fait que confirmer le caractère « baroque » du sonnet de Mallarmé. Mais nous venons de voir que la mise en ab</w:t>
      </w:r>
      <w:r w:rsidR="00FA3018" w:rsidRPr="002E33F5">
        <w:rPr>
          <w:rFonts w:ascii="Times New Roman" w:hAnsi="Times New Roman" w:cs="Times New Roman"/>
        </w:rPr>
        <w:t>î</w:t>
      </w:r>
      <w:r w:rsidRPr="002E33F5">
        <w:rPr>
          <w:rFonts w:ascii="Times New Roman" w:hAnsi="Times New Roman" w:cs="Times New Roman"/>
        </w:rPr>
        <w:t>me est ici bien plus complexe et profonde.</w:t>
      </w:r>
    </w:p>
    <w:p w:rsidR="0092754B" w:rsidRPr="002E33F5" w:rsidRDefault="0092754B" w:rsidP="002E33F5">
      <w:pPr>
        <w:pStyle w:val="Notedebasdepage"/>
        <w:spacing w:line="360" w:lineRule="auto"/>
      </w:pPr>
    </w:p>
    <w:p w:rsidR="00B52B94" w:rsidRPr="002E33F5" w:rsidRDefault="00B52B94" w:rsidP="002E33F5">
      <w:pPr>
        <w:pStyle w:val="Notedebasdepage"/>
        <w:spacing w:line="360" w:lineRule="auto"/>
      </w:pPr>
    </w:p>
    <w:p w:rsidR="00B52B94" w:rsidRDefault="00B52B94" w:rsidP="003474F6">
      <w:pPr>
        <w:pStyle w:val="Titre1"/>
      </w:pPr>
      <w:r w:rsidRPr="002E33F5">
        <w:t>Annexe 12-</w:t>
      </w:r>
      <w:r w:rsidR="0092754B" w:rsidRPr="002E33F5">
        <w:t>B</w:t>
      </w:r>
      <w:r w:rsidRPr="002E33F5">
        <w:t xml:space="preserve"> Idéalisme ou matérialisme ? </w:t>
      </w:r>
    </w:p>
    <w:p w:rsidR="003474F6" w:rsidRPr="003474F6" w:rsidRDefault="003474F6" w:rsidP="003474F6"/>
    <w:p w:rsidR="00A44D1E" w:rsidRDefault="003A3F44" w:rsidP="002E33F5">
      <w:pPr>
        <w:pStyle w:val="Notedebasdepage"/>
        <w:spacing w:line="360" w:lineRule="auto"/>
        <w:rPr>
          <w:rStyle w:val="NotedebasdepageCar"/>
        </w:rPr>
      </w:pPr>
      <w:r>
        <w:rPr>
          <w:rStyle w:val="NotedebasdepageCar"/>
        </w:rPr>
        <w:t>L’idéalisme philosophique consi</w:t>
      </w:r>
      <w:r w:rsidR="00A44D1E">
        <w:rPr>
          <w:rStyle w:val="NotedebasdepageCar"/>
        </w:rPr>
        <w:t>s</w:t>
      </w:r>
      <w:r>
        <w:rPr>
          <w:rStyle w:val="NotedebasdepageCar"/>
        </w:rPr>
        <w:t>te à penser que la matière n’est qu’un mauvais refle</w:t>
      </w:r>
      <w:r w:rsidR="00A44D1E">
        <w:rPr>
          <w:rStyle w:val="NotedebasdepageCar"/>
        </w:rPr>
        <w:t xml:space="preserve">t, </w:t>
      </w:r>
      <w:r>
        <w:rPr>
          <w:rStyle w:val="NotedebasdepageCar"/>
        </w:rPr>
        <w:t xml:space="preserve">comme sur la </w:t>
      </w:r>
      <w:r w:rsidR="00A44D1E">
        <w:rPr>
          <w:rStyle w:val="NotedebasdepageCar"/>
        </w:rPr>
        <w:t>paroi</w:t>
      </w:r>
      <w:r>
        <w:rPr>
          <w:rStyle w:val="NotedebasdepageCar"/>
        </w:rPr>
        <w:t xml:space="preserve"> d’une grotte</w:t>
      </w:r>
      <w:r w:rsidR="00A44D1E">
        <w:rPr>
          <w:rStyle w:val="NotedebasdepageCar"/>
        </w:rPr>
        <w:t xml:space="preserve">, du monde réel qui serait le monde spirituel : </w:t>
      </w:r>
      <w:r w:rsidR="00A44D1E" w:rsidRPr="00A44D1E">
        <w:rPr>
          <w:rStyle w:val="NotedebasdepageCar"/>
          <w:i/>
          <w:iCs/>
        </w:rPr>
        <w:t>un temple dont les vivants piliers laissent parfois sortir de confuses paroles</w:t>
      </w:r>
      <w:r w:rsidR="00A44D1E">
        <w:rPr>
          <w:rStyle w:val="NotedebasdepageCar"/>
        </w:rPr>
        <w:t xml:space="preserve"> (Baudelaire). Le matérialisme pense au contraire que c’est le monde matériel qui est réel et que l’esprit « s’en fait une certaine idée ». La position de Mallarmé est clairement matérialiste, et l</w:t>
      </w:r>
      <w:r w:rsidR="00B52B94" w:rsidRPr="002E33F5">
        <w:rPr>
          <w:rStyle w:val="NotedebasdepageCar"/>
        </w:rPr>
        <w:t xml:space="preserve">es études mallarméennes ont peu à peu dégagé ce « matérialisme du poème absolu » (voir par exemple J.M. Maulpoix, </w:t>
      </w:r>
      <w:r w:rsidR="00B52B94" w:rsidRPr="002E33F5">
        <w:rPr>
          <w:rStyle w:val="NotedebasdepageCar"/>
          <w:i/>
        </w:rPr>
        <w:t>Le poète perplexe</w:t>
      </w:r>
      <w:r w:rsidR="00B52B94" w:rsidRPr="002E33F5">
        <w:rPr>
          <w:rStyle w:val="NotedebasdepageCar"/>
        </w:rPr>
        <w:t xml:space="preserve">, José Corti, 2002 ; Morgan </w:t>
      </w:r>
      <w:proofErr w:type="spellStart"/>
      <w:r w:rsidR="00B52B94" w:rsidRPr="002E33F5">
        <w:rPr>
          <w:rStyle w:val="NotedebasdepageCar"/>
        </w:rPr>
        <w:t>Gaulin</w:t>
      </w:r>
      <w:proofErr w:type="spellEnd"/>
      <w:r w:rsidR="00B52B94" w:rsidRPr="002E33F5">
        <w:rPr>
          <w:rStyle w:val="NotedebasdepageCar"/>
        </w:rPr>
        <w:t xml:space="preserve">, </w:t>
      </w:r>
      <w:r w:rsidR="00B52B94" w:rsidRPr="002E33F5">
        <w:rPr>
          <w:rStyle w:val="NotedebasdepageCar"/>
          <w:i/>
        </w:rPr>
        <w:t>La cosmopoétique de Mallarmé</w:t>
      </w:r>
      <w:r w:rsidR="00B52B94" w:rsidRPr="002E33F5">
        <w:rPr>
          <w:rStyle w:val="NotedebasdepageCar"/>
        </w:rPr>
        <w:t xml:space="preserve">, http://dogma.free.fr/txt/MG-Mallarme.htm). </w:t>
      </w:r>
    </w:p>
    <w:p w:rsidR="00B52B94" w:rsidRPr="002E33F5" w:rsidRDefault="00B52B94" w:rsidP="002E33F5">
      <w:pPr>
        <w:pStyle w:val="Notedebasdepage"/>
        <w:spacing w:line="360" w:lineRule="auto"/>
        <w:rPr>
          <w:rStyle w:val="NotedebasdepageCar"/>
        </w:rPr>
      </w:pPr>
      <w:r w:rsidRPr="002E33F5">
        <w:rPr>
          <w:rStyle w:val="NotedebasdepageCar"/>
        </w:rPr>
        <w:t>Mais nous savons, par les lectures marxisantes de Hegel, que le matérialisme absolu s’identifie à l’idéalisme absolu (</w:t>
      </w:r>
      <w:r w:rsidR="00A44D1E">
        <w:rPr>
          <w:rStyle w:val="NotedebasdepageCar"/>
        </w:rPr>
        <w:t>v</w:t>
      </w:r>
      <w:r w:rsidRPr="002E33F5">
        <w:rPr>
          <w:rStyle w:val="NotedebasdepageCar"/>
        </w:rPr>
        <w:t xml:space="preserve">oir V.I.O. Lénine, </w:t>
      </w:r>
      <w:r w:rsidRPr="002E33F5">
        <w:rPr>
          <w:rStyle w:val="NotedebasdepageCar"/>
          <w:i/>
        </w:rPr>
        <w:t>Cahiers sur la dialectique de Hegel</w:t>
      </w:r>
      <w:r w:rsidRPr="002E33F5">
        <w:rPr>
          <w:rStyle w:val="NotedebasdepageCar"/>
        </w:rPr>
        <w:t>)</w:t>
      </w:r>
      <w:r w:rsidR="00A44D1E">
        <w:rPr>
          <w:rStyle w:val="NotedebasdepageCar"/>
        </w:rPr>
        <w:t>, quand la théorie reflète exactement à la réalité, comme la carte de l’Empire de Chine chez JL Borges.</w:t>
      </w:r>
      <w:r w:rsidRPr="002E33F5">
        <w:rPr>
          <w:rStyle w:val="NotedebasdepageCar"/>
        </w:rPr>
        <w:t xml:space="preserve"> </w:t>
      </w:r>
      <w:r w:rsidR="00A44D1E">
        <w:rPr>
          <w:rStyle w:val="NotedebasdepageCar"/>
        </w:rPr>
        <w:t xml:space="preserve">En est-il de même dans la poésie ? </w:t>
      </w:r>
      <w:r w:rsidRPr="002E33F5">
        <w:rPr>
          <w:rStyle w:val="NotedebasdepageCar"/>
        </w:rPr>
        <w:t xml:space="preserve">C’est </w:t>
      </w:r>
      <w:r w:rsidR="00A44D1E">
        <w:rPr>
          <w:rStyle w:val="NotedebasdepageCar"/>
        </w:rPr>
        <w:t xml:space="preserve">peut-être </w:t>
      </w:r>
      <w:r w:rsidRPr="002E33F5">
        <w:rPr>
          <w:rStyle w:val="NotedebasdepageCar"/>
        </w:rPr>
        <w:t xml:space="preserve">pourquoi les mêmes images de remords pour le ciel et la mer circulent du </w:t>
      </w:r>
      <w:r w:rsidRPr="002E33F5">
        <w:rPr>
          <w:rStyle w:val="NotedebasdepageCar"/>
          <w:i/>
        </w:rPr>
        <w:t xml:space="preserve">Voyage </w:t>
      </w:r>
      <w:r w:rsidRPr="002E33F5">
        <w:rPr>
          <w:rStyle w:val="NotedebasdepageCar"/>
        </w:rPr>
        <w:t xml:space="preserve">de Baudelaire et de la </w:t>
      </w:r>
      <w:r w:rsidRPr="002E33F5">
        <w:rPr>
          <w:rStyle w:val="NotedebasdepageCar"/>
          <w:i/>
        </w:rPr>
        <w:t>Brise Marine</w:t>
      </w:r>
      <w:r w:rsidRPr="002E33F5">
        <w:rPr>
          <w:rStyle w:val="NotedebasdepageCar"/>
        </w:rPr>
        <w:t xml:space="preserve"> du premier Mallarmé</w:t>
      </w:r>
      <w:r w:rsidR="00646325" w:rsidRPr="002E33F5">
        <w:rPr>
          <w:rStyle w:val="NotedebasdepageCar"/>
        </w:rPr>
        <w:t xml:space="preserve"> (alors idéaliste)</w:t>
      </w:r>
      <w:r w:rsidRPr="002E33F5">
        <w:rPr>
          <w:rStyle w:val="NotedebasdepageCar"/>
        </w:rPr>
        <w:t xml:space="preserve"> jusqu’à la « politique de la Sirène » (selon Rancière) de </w:t>
      </w:r>
      <w:r w:rsidRPr="002E33F5">
        <w:rPr>
          <w:rStyle w:val="NotedebasdepageCar"/>
          <w:i/>
        </w:rPr>
        <w:t>À la Nue accablante tu,</w:t>
      </w:r>
      <w:r w:rsidRPr="002E33F5">
        <w:rPr>
          <w:rStyle w:val="NotedebasdepageCar"/>
        </w:rPr>
        <w:t xml:space="preserve"> et </w:t>
      </w:r>
      <w:r w:rsidRPr="002E33F5">
        <w:rPr>
          <w:rStyle w:val="NotedebasdepageCar"/>
          <w:i/>
        </w:rPr>
        <w:t>Un coup de dés jamais n’abolira le hasard</w:t>
      </w:r>
      <w:r w:rsidR="00646325" w:rsidRPr="002E33F5">
        <w:rPr>
          <w:rStyle w:val="NotedebasdepageCar"/>
        </w:rPr>
        <w:t xml:space="preserve"> du Mallarmé matérialiste.</w:t>
      </w:r>
    </w:p>
    <w:p w:rsidR="00EA0F6B" w:rsidRPr="002E33F5" w:rsidRDefault="00EA0F6B" w:rsidP="002E33F5">
      <w:pPr>
        <w:pStyle w:val="Notedebasdepage"/>
        <w:spacing w:line="360" w:lineRule="auto"/>
        <w:rPr>
          <w:rStyle w:val="NotedebasdepageCar"/>
        </w:rPr>
      </w:pPr>
    </w:p>
    <w:p w:rsidR="00EA0F6B" w:rsidRPr="002E33F5" w:rsidRDefault="00EA0F6B" w:rsidP="003474F6">
      <w:pPr>
        <w:pStyle w:val="Titre1"/>
      </w:pPr>
      <w:r w:rsidRPr="002E33F5">
        <w:t>Annexe 13</w:t>
      </w:r>
      <w:r w:rsidR="003474F6">
        <w:t>-</w:t>
      </w:r>
      <w:r w:rsidRPr="002E33F5">
        <w:t xml:space="preserve">A. Davies et </w:t>
      </w:r>
      <w:r w:rsidR="003474F6">
        <w:t>le</w:t>
      </w:r>
      <w:r w:rsidRPr="002E33F5">
        <w:t xml:space="preserve"> drame solaire.</w:t>
      </w:r>
    </w:p>
    <w:p w:rsidR="00EA0F6B" w:rsidRPr="002E33F5" w:rsidRDefault="00EA0F6B" w:rsidP="002E33F5">
      <w:pPr>
        <w:pStyle w:val="Notedebasdepage"/>
        <w:spacing w:line="360" w:lineRule="auto"/>
        <w:rPr>
          <w:b/>
          <w:bCs/>
        </w:rPr>
      </w:pPr>
    </w:p>
    <w:p w:rsidR="00FA3018" w:rsidRPr="002E33F5" w:rsidRDefault="00EA0F6B" w:rsidP="002E33F5">
      <w:pPr>
        <w:pStyle w:val="Notedebasdepage"/>
        <w:spacing w:line="360" w:lineRule="auto"/>
        <w:rPr>
          <w:rStyle w:val="NotedebasdepageCar"/>
        </w:rPr>
      </w:pPr>
      <w:r w:rsidRPr="002E33F5">
        <w:t>On peut lire une partie de l’œuvre de Mallarmé comme une variation sur la « catastrophe solaire », la disparition du soleil au soir, et dans celle-ci un fondement archétypal du sentiment religieux et artistique de l’Humanité. C’est la thèse de Gardner Davies (</w:t>
      </w:r>
      <w:r w:rsidRPr="002E33F5">
        <w:rPr>
          <w:i/>
        </w:rPr>
        <w:t xml:space="preserve">Mallarmé et le drame </w:t>
      </w:r>
      <w:r w:rsidRPr="002E33F5">
        <w:rPr>
          <w:i/>
        </w:rPr>
        <w:lastRenderedPageBreak/>
        <w:t>solaire</w:t>
      </w:r>
      <w:r w:rsidRPr="002E33F5">
        <w:t xml:space="preserve">, Corti, 1959), dont </w:t>
      </w:r>
      <w:r w:rsidR="00A44D1E">
        <w:t xml:space="preserve">il fut se méfier du caractère </w:t>
      </w:r>
      <w:r w:rsidRPr="002E33F5">
        <w:t xml:space="preserve">« monomaniaque », </w:t>
      </w:r>
      <w:r w:rsidR="00EC093C">
        <w:t>thèse un temps</w:t>
      </w:r>
      <w:r w:rsidRPr="002E33F5">
        <w:t xml:space="preserve"> repris</w:t>
      </w:r>
      <w:r w:rsidR="00EC093C">
        <w:t>e</w:t>
      </w:r>
      <w:r w:rsidRPr="002E33F5">
        <w:t xml:space="preserve"> par B. Marchal (qui ultérieurement basculera vers une monomanie de la « fiction ») et dénoncé</w:t>
      </w:r>
      <w:r w:rsidR="00EC093C">
        <w:t>e</w:t>
      </w:r>
      <w:r w:rsidRPr="002E33F5">
        <w:t xml:space="preserve"> par </w:t>
      </w:r>
      <w:r w:rsidR="00EC093C">
        <w:t xml:space="preserve">F. </w:t>
      </w:r>
      <w:proofErr w:type="spellStart"/>
      <w:r w:rsidRPr="002E33F5">
        <w:t>Ras</w:t>
      </w:r>
      <w:r w:rsidR="003474F6">
        <w:t>ti</w:t>
      </w:r>
      <w:r w:rsidRPr="002E33F5">
        <w:t>er</w:t>
      </w:r>
      <w:proofErr w:type="spellEnd"/>
      <w:r w:rsidR="00EC093C">
        <w:t xml:space="preserve"> (voir l’</w:t>
      </w:r>
      <w:r w:rsidR="00EC093C" w:rsidRPr="00EC093C">
        <w:rPr>
          <w:i/>
          <w:iCs/>
        </w:rPr>
        <w:t>Annexe au Chapitre 3</w:t>
      </w:r>
      <w:r w:rsidR="00EC093C">
        <w:t>)</w:t>
      </w:r>
      <w:r w:rsidRPr="002E33F5">
        <w:t xml:space="preserve">. Dans la version 1868 du Sonnet en </w:t>
      </w:r>
      <w:proofErr w:type="spellStart"/>
      <w:r w:rsidRPr="002E33F5">
        <w:t>or-ix</w:t>
      </w:r>
      <w:proofErr w:type="spellEnd"/>
      <w:r w:rsidRPr="002E33F5">
        <w:t xml:space="preserve">, lire la catastrophe solaire est </w:t>
      </w:r>
      <w:r w:rsidR="00EC093C">
        <w:t xml:space="preserve">sans doute </w:t>
      </w:r>
      <w:r w:rsidRPr="002E33F5">
        <w:t>pertinent, mais la version finale a éliminé cette référence « </w:t>
      </w:r>
      <w:proofErr w:type="spellStart"/>
      <w:r w:rsidRPr="002E33F5">
        <w:t>daviesienne</w:t>
      </w:r>
      <w:proofErr w:type="spellEnd"/>
      <w:r w:rsidRPr="002E33F5">
        <w:t xml:space="preserve"> », probable reflet, en 1868, de la lecture récente du livre de W. Cox </w:t>
      </w:r>
      <w:r w:rsidRPr="002E33F5">
        <w:rPr>
          <w:i/>
        </w:rPr>
        <w:t>Les Dieux antiques</w:t>
      </w:r>
      <w:r w:rsidRPr="002E33F5">
        <w:t xml:space="preserve"> (nous y reviendrons quand nous étudierons la « religion de Mallarmé »). Dix-neuf ans plus tard, Mallarmé a autre chose à dire.</w:t>
      </w:r>
    </w:p>
    <w:p w:rsidR="00EC093C" w:rsidRDefault="00EC093C" w:rsidP="003474F6">
      <w:pPr>
        <w:pStyle w:val="Titre1"/>
        <w:rPr>
          <w:rStyle w:val="NotedebasdepageCar"/>
          <w:rFonts w:eastAsiaTheme="majorEastAsia" w:cstheme="majorBidi"/>
          <w:color w:val="000000" w:themeColor="text1"/>
          <w:lang w:eastAsia="en-US"/>
        </w:rPr>
      </w:pPr>
    </w:p>
    <w:p w:rsidR="0086619C" w:rsidRPr="003474F6" w:rsidRDefault="0086619C" w:rsidP="003474F6">
      <w:pPr>
        <w:pStyle w:val="Titre1"/>
        <w:rPr>
          <w:rStyle w:val="NotedebasdepageCar"/>
          <w:rFonts w:eastAsiaTheme="majorEastAsia" w:cstheme="majorBidi"/>
          <w:color w:val="000000" w:themeColor="text1"/>
          <w:lang w:eastAsia="en-US"/>
        </w:rPr>
      </w:pPr>
      <w:r w:rsidRPr="003474F6">
        <w:rPr>
          <w:rStyle w:val="NotedebasdepageCar"/>
          <w:rFonts w:eastAsiaTheme="majorEastAsia" w:cstheme="majorBidi"/>
          <w:color w:val="000000" w:themeColor="text1"/>
          <w:lang w:eastAsia="en-US"/>
        </w:rPr>
        <w:t>Annexe 1</w:t>
      </w:r>
      <w:r w:rsidR="00CD1811" w:rsidRPr="003474F6">
        <w:rPr>
          <w:rStyle w:val="NotedebasdepageCar"/>
          <w:rFonts w:eastAsiaTheme="majorEastAsia" w:cstheme="majorBidi"/>
          <w:color w:val="000000" w:themeColor="text1"/>
          <w:lang w:eastAsia="en-US"/>
        </w:rPr>
        <w:t>3-</w:t>
      </w:r>
      <w:r w:rsidR="00A477EA">
        <w:rPr>
          <w:rStyle w:val="NotedebasdepageCar"/>
          <w:rFonts w:eastAsiaTheme="majorEastAsia" w:cstheme="majorBidi"/>
          <w:color w:val="000000" w:themeColor="text1"/>
          <w:lang w:eastAsia="en-US"/>
        </w:rPr>
        <w:t>B</w:t>
      </w:r>
      <w:r w:rsidRPr="003474F6">
        <w:rPr>
          <w:rStyle w:val="NotedebasdepageCar"/>
          <w:rFonts w:eastAsiaTheme="majorEastAsia" w:cstheme="majorBidi"/>
          <w:color w:val="000000" w:themeColor="text1"/>
          <w:lang w:eastAsia="en-US"/>
        </w:rPr>
        <w:t>. Images, miroir, concepts</w:t>
      </w:r>
    </w:p>
    <w:p w:rsidR="00A312EF" w:rsidRPr="002E33F5" w:rsidRDefault="00A312EF" w:rsidP="002E33F5">
      <w:pPr>
        <w:pStyle w:val="Notedebasdepage"/>
        <w:spacing w:line="360" w:lineRule="auto"/>
        <w:rPr>
          <w:rStyle w:val="NotedebasdepageCar"/>
          <w:b/>
          <w:bCs/>
        </w:rPr>
      </w:pPr>
    </w:p>
    <w:p w:rsidR="00FA3018" w:rsidRPr="002E33F5" w:rsidRDefault="00A312EF" w:rsidP="002E33F5">
      <w:pPr>
        <w:pStyle w:val="Notedebasdepage"/>
        <w:spacing w:line="360" w:lineRule="auto"/>
      </w:pPr>
      <w:r w:rsidRPr="002E33F5">
        <w:t xml:space="preserve">Dans </w:t>
      </w:r>
      <w:r w:rsidRPr="002E33F5">
        <w:rPr>
          <w:i/>
          <w:iCs/>
        </w:rPr>
        <w:t>Suite mallarméenne</w:t>
      </w:r>
      <w:r w:rsidRPr="002E33F5">
        <w:t>, apostille à son grand œuvre (</w:t>
      </w:r>
      <w:r w:rsidRPr="002E33F5">
        <w:rPr>
          <w:i/>
        </w:rPr>
        <w:t>OPSM</w:t>
      </w:r>
      <w:r w:rsidRPr="002E33F5">
        <w:t xml:space="preserve">), </w:t>
      </w:r>
      <w:proofErr w:type="spellStart"/>
      <w:r w:rsidRPr="002E33F5">
        <w:t>Emilie</w:t>
      </w:r>
      <w:proofErr w:type="spellEnd"/>
      <w:r w:rsidRPr="002E33F5">
        <w:t xml:space="preserve"> Noulet pousse parfois le bouchon un peu loin, jusqu’à nier l’importance de la métaphore dans le processus de découverte de la « notion », du concept. La création poétique suivrait-elle exactement le schéma génératif chomskyen de </w:t>
      </w:r>
      <w:proofErr w:type="spellStart"/>
      <w:r w:rsidRPr="002E33F5">
        <w:t>Teun</w:t>
      </w:r>
      <w:proofErr w:type="spellEnd"/>
      <w:r w:rsidRPr="002E33F5">
        <w:t xml:space="preserve"> A. Van </w:t>
      </w:r>
      <w:proofErr w:type="spellStart"/>
      <w:r w:rsidRPr="002E33F5">
        <w:t>Dijk</w:t>
      </w:r>
      <w:proofErr w:type="spellEnd"/>
      <w:r w:rsidRPr="002E33F5">
        <w:t xml:space="preserve"> évoqué au chapitre 3 : des catégories générales de la pensée au concept, de là aux images, puis au texte écrit, voire « performé » par un récitant ? Sûrement pas. D’abord parce qu’une idée n’est jamais mûre tant qu’elle n’a pas été correctement formulée voire exposée, comme le savent Boileau</w:t>
      </w:r>
      <w:r w:rsidR="003474F6">
        <w:t xml:space="preserve"> </w:t>
      </w:r>
      <w:r w:rsidR="00EC093C">
        <w:t>(</w:t>
      </w:r>
      <w:r w:rsidR="00FA3018" w:rsidRPr="00EC093C">
        <w:rPr>
          <w:i/>
          <w:iCs/>
        </w:rPr>
        <w:t>Ce que l’on con</w:t>
      </w:r>
      <w:r w:rsidR="00A477EA" w:rsidRPr="00EC093C">
        <w:rPr>
          <w:i/>
          <w:iCs/>
        </w:rPr>
        <w:t>çoit</w:t>
      </w:r>
      <w:r w:rsidR="00FA3018" w:rsidRPr="00EC093C">
        <w:rPr>
          <w:i/>
          <w:iCs/>
        </w:rPr>
        <w:t xml:space="preserve"> bien s’</w:t>
      </w:r>
      <w:r w:rsidR="00A477EA" w:rsidRPr="00EC093C">
        <w:rPr>
          <w:i/>
          <w:iCs/>
        </w:rPr>
        <w:t>énonce</w:t>
      </w:r>
      <w:r w:rsidR="00FA3018" w:rsidRPr="00EC093C">
        <w:rPr>
          <w:i/>
          <w:iCs/>
        </w:rPr>
        <w:t xml:space="preserve"> clairement…</w:t>
      </w:r>
      <w:r w:rsidR="00FA3018" w:rsidRPr="002E33F5">
        <w:t xml:space="preserve">) </w:t>
      </w:r>
      <w:r w:rsidRPr="002E33F5">
        <w:t xml:space="preserve"> </w:t>
      </w:r>
      <w:proofErr w:type="gramStart"/>
      <w:r w:rsidRPr="002E33F5">
        <w:t>et</w:t>
      </w:r>
      <w:proofErr w:type="gramEnd"/>
      <w:r w:rsidRPr="002E33F5">
        <w:t xml:space="preserve"> tous les enseignants-chercheurs, et aussi les acteurs et metteurs en scène. La « réflexion », à l’étape de la recherche, fait des va-et-vient des images aux concepts et de concepts aux images.</w:t>
      </w:r>
    </w:p>
    <w:p w:rsidR="000E71BC" w:rsidRPr="002E33F5" w:rsidRDefault="00A312EF" w:rsidP="002E33F5">
      <w:pPr>
        <w:pStyle w:val="Notedebasdepage"/>
        <w:spacing w:line="360" w:lineRule="auto"/>
      </w:pPr>
      <w:r w:rsidRPr="002E33F5">
        <w:t xml:space="preserve">Simplement, il est amusant de voir, dans </w:t>
      </w:r>
      <w:r w:rsidRPr="002E33F5">
        <w:rPr>
          <w:i/>
          <w:iCs/>
        </w:rPr>
        <w:t>La Nuit approbatrice</w:t>
      </w:r>
      <w:r w:rsidRPr="002E33F5">
        <w:t>, un poète corriger ses images pour affiner son idée, et laisser apparent ses « </w:t>
      </w:r>
      <w:r w:rsidR="00CD1811" w:rsidRPr="002E33F5">
        <w:rPr>
          <w:iCs/>
        </w:rPr>
        <w:t>repentirs</w:t>
      </w:r>
      <w:r w:rsidRPr="002E33F5">
        <w:rPr>
          <w:i/>
        </w:rPr>
        <w:t> </w:t>
      </w:r>
      <w:r w:rsidRPr="002E33F5">
        <w:t>» (dirait un peintre), à l’étape de l’exposition finale, dans le poème (qui n’est pas la version finale…</w:t>
      </w:r>
      <w:r w:rsidR="00EC093C">
        <w:t xml:space="preserve">) </w:t>
      </w:r>
      <w:r w:rsidRPr="002E33F5">
        <w:t>Ces images, Mallarmé en dispose dans un stock antérieurement acquis</w:t>
      </w:r>
      <w:r w:rsidR="000E71BC" w:rsidRPr="002E33F5">
        <w:t>.</w:t>
      </w:r>
      <w:r w:rsidRPr="002E33F5">
        <w:t xml:space="preserve"> </w:t>
      </w:r>
      <w:r w:rsidR="000E71BC" w:rsidRPr="002E33F5">
        <w:t>Émilie</w:t>
      </w:r>
      <w:r w:rsidRPr="002E33F5">
        <w:t xml:space="preserve"> Noulet (</w:t>
      </w:r>
      <w:r w:rsidRPr="002E33F5">
        <w:rPr>
          <w:i/>
        </w:rPr>
        <w:t>OPSM</w:t>
      </w:r>
      <w:r w:rsidRPr="002E33F5">
        <w:t>, p.145)</w:t>
      </w:r>
      <w:r w:rsidR="000E71BC" w:rsidRPr="002E33F5">
        <w:t xml:space="preserve"> fait remonter plus précisément la généalogie la défunte nue se </w:t>
      </w:r>
      <w:r w:rsidR="00EC093C" w:rsidRPr="002E33F5">
        <w:t>reflétant</w:t>
      </w:r>
      <w:r w:rsidR="000E71BC" w:rsidRPr="002E33F5">
        <w:t xml:space="preserve"> </w:t>
      </w:r>
      <w:r w:rsidR="000E71BC" w:rsidRPr="002E33F5">
        <w:rPr>
          <w:i/>
          <w:iCs/>
        </w:rPr>
        <w:t>en</w:t>
      </w:r>
      <w:r w:rsidR="000E71BC" w:rsidRPr="002E33F5">
        <w:t xml:space="preserve"> le miroir à </w:t>
      </w:r>
      <w:r w:rsidR="000E71BC" w:rsidRPr="002E33F5">
        <w:rPr>
          <w:i/>
        </w:rPr>
        <w:t xml:space="preserve">Frisson d’Hiver, </w:t>
      </w:r>
      <w:r w:rsidR="000E71BC" w:rsidRPr="002E33F5">
        <w:t>1864 :</w:t>
      </w:r>
    </w:p>
    <w:p w:rsidR="000E71BC" w:rsidRPr="002E33F5" w:rsidRDefault="000E71BC" w:rsidP="003474F6">
      <w:pPr>
        <w:pStyle w:val="StyleCitationItalicLeft254cmFirstline0cm"/>
        <w:spacing w:line="240" w:lineRule="auto"/>
      </w:pPr>
      <w:r w:rsidRPr="002E33F5">
        <w:t>Et ta glace de Venise, profonde comme une froide fontaine, en un rivage de guivre dédoré, qui s’y est miré ? Ah ! je suis sûr que plus d’une femme a miré dans cette eau le péché de sa beauté ; et peut-être</w:t>
      </w:r>
      <w:r w:rsidRPr="002E33F5">
        <w:rPr>
          <w:color w:val="FF0000"/>
        </w:rPr>
        <w:t xml:space="preserve"> </w:t>
      </w:r>
      <w:r w:rsidRPr="002E33F5">
        <w:t>verrais-je un fantôme nu si je regardais longtemps.</w:t>
      </w:r>
    </w:p>
    <w:p w:rsidR="000E71BC" w:rsidRPr="002E33F5" w:rsidRDefault="00A312EF" w:rsidP="002E33F5">
      <w:pPr>
        <w:pStyle w:val="Notedebasdepage"/>
        <w:spacing w:line="360" w:lineRule="auto"/>
      </w:pPr>
      <w:r w:rsidRPr="002E33F5">
        <w:t>(</w:t>
      </w:r>
      <w:r w:rsidRPr="002E33F5">
        <w:rPr>
          <w:i/>
        </w:rPr>
        <w:t>OC</w:t>
      </w:r>
      <w:r w:rsidRPr="002E33F5">
        <w:t xml:space="preserve"> II., p. 415. Non, la « guivre dédorée » qui l’encadre n’est pas une « vouivre », ce n’est pas le « monstre d’or » dont parle le </w:t>
      </w:r>
      <w:r w:rsidRPr="002E33F5">
        <w:rPr>
          <w:i/>
        </w:rPr>
        <w:t>Toast funèbre </w:t>
      </w:r>
      <w:r w:rsidRPr="002E33F5">
        <w:t xml:space="preserve">: en héraldique, </w:t>
      </w:r>
      <w:r w:rsidRPr="002E33F5">
        <w:rPr>
          <w:i/>
        </w:rPr>
        <w:t>guivré</w:t>
      </w:r>
      <w:r w:rsidRPr="002E33F5">
        <w:t xml:space="preserve"> veut seulement dire « Pièce dont les bords en dents de scie ou ondulés rappellent la queue de la guivre », comme les bords, les </w:t>
      </w:r>
      <w:r w:rsidRPr="002E33F5">
        <w:rPr>
          <w:i/>
        </w:rPr>
        <w:t>rivages</w:t>
      </w:r>
      <w:r w:rsidRPr="002E33F5">
        <w:t xml:space="preserve"> des glaces de Venise.) </w:t>
      </w:r>
    </w:p>
    <w:p w:rsidR="00A312EF" w:rsidRPr="002E33F5" w:rsidRDefault="000E71BC" w:rsidP="002E33F5">
      <w:pPr>
        <w:pStyle w:val="Notedebasdepage"/>
        <w:spacing w:line="360" w:lineRule="auto"/>
      </w:pPr>
      <w:r w:rsidRPr="002E33F5">
        <w:lastRenderedPageBreak/>
        <w:t>C</w:t>
      </w:r>
      <w:r w:rsidR="00A312EF" w:rsidRPr="002E33F5">
        <w:t>ette métaphore complexe de la surface du lac devenue miroir resservira</w:t>
      </w:r>
      <w:r w:rsidRPr="002E33F5">
        <w:t xml:space="preserve"> encore </w:t>
      </w:r>
      <w:r w:rsidR="00A312EF" w:rsidRPr="002E33F5">
        <w:t xml:space="preserve">dans </w:t>
      </w:r>
      <w:r w:rsidR="00A312EF" w:rsidRPr="002E33F5">
        <w:rPr>
          <w:i/>
        </w:rPr>
        <w:t>Le vierge, le vivace, et le bel aujourd’hui</w:t>
      </w:r>
      <w:r w:rsidR="00A312EF" w:rsidRPr="002E33F5">
        <w:t xml:space="preserve">. Mallarmé, qui n’a pas une imagination débordante, retravaille souvent la même image d’un texte à l’autre, y compris, comme on le voit ici, pour changer de </w:t>
      </w:r>
      <w:proofErr w:type="gramStart"/>
      <w:r w:rsidR="00A312EF" w:rsidRPr="002E33F5">
        <w:t>signifié</w:t>
      </w:r>
      <w:proofErr w:type="gramEnd"/>
      <w:r w:rsidR="00A312EF" w:rsidRPr="002E33F5">
        <w:t xml:space="preserve"> d’un vers à l’autre.</w:t>
      </w:r>
    </w:p>
    <w:p w:rsidR="00A312EF" w:rsidRPr="002E33F5" w:rsidRDefault="00A312EF" w:rsidP="002E33F5">
      <w:pPr>
        <w:pStyle w:val="Notedebasdepage"/>
        <w:spacing w:line="360" w:lineRule="auto"/>
      </w:pPr>
      <w:r w:rsidRPr="002E33F5">
        <w:t xml:space="preserve">Que le miroir ne soit qu’un bord </w:t>
      </w:r>
      <w:r w:rsidR="007F2D46" w:rsidRPr="002E33F5">
        <w:t>où l’art</w:t>
      </w:r>
      <w:r w:rsidR="00936DED" w:rsidRPr="002E33F5">
        <w:t xml:space="preserve"> et la science</w:t>
      </w:r>
      <w:r w:rsidRPr="002E33F5">
        <w:t xml:space="preserve"> reflète</w:t>
      </w:r>
      <w:r w:rsidR="00936DED" w:rsidRPr="002E33F5">
        <w:t>nt</w:t>
      </w:r>
      <w:r w:rsidRPr="002E33F5">
        <w:t xml:space="preserve"> ce </w:t>
      </w:r>
      <w:proofErr w:type="spellStart"/>
      <w:r w:rsidR="007F2D46" w:rsidRPr="002E33F5">
        <w:t>monde-ci</w:t>
      </w:r>
      <w:proofErr w:type="spellEnd"/>
      <w:r w:rsidR="007F2D46" w:rsidRPr="002E33F5">
        <w:t xml:space="preserve"> (</w:t>
      </w:r>
      <w:r w:rsidRPr="002E33F5">
        <w:t>chez Stendhal : « Le roman est un miroir promené sur une longue route. »</w:t>
      </w:r>
      <w:r w:rsidR="000E71BC" w:rsidRPr="002E33F5">
        <w:t>)</w:t>
      </w:r>
      <w:r w:rsidR="007F2D46" w:rsidRPr="002E33F5">
        <w:t xml:space="preserve">, </w:t>
      </w:r>
      <w:r w:rsidR="00936DED" w:rsidRPr="002E33F5">
        <w:t xml:space="preserve">plus ou moins bien, </w:t>
      </w:r>
      <w:r w:rsidR="007F2D46" w:rsidRPr="002E33F5">
        <w:t>nous en avons discuté dans la première par</w:t>
      </w:r>
      <w:r w:rsidR="00A477EA">
        <w:t>t</w:t>
      </w:r>
      <w:r w:rsidR="007F2D46" w:rsidRPr="002E33F5">
        <w:t>ie</w:t>
      </w:r>
      <w:r w:rsidR="0040544E">
        <w:t xml:space="preserve"> de ce livre</w:t>
      </w:r>
      <w:r w:rsidR="007F2D46" w:rsidRPr="002E33F5">
        <w:t xml:space="preserve">. </w:t>
      </w:r>
      <w:r w:rsidRPr="002E33F5">
        <w:t>Certes, m’a fait remarquer Éveline Caduc, le miroir peut</w:t>
      </w:r>
      <w:r w:rsidR="00936DED" w:rsidRPr="002E33F5">
        <w:t xml:space="preserve"> lui-aussi</w:t>
      </w:r>
      <w:r w:rsidRPr="002E33F5">
        <w:t xml:space="preserve"> devenir la porte d’un « autre monde »</w:t>
      </w:r>
      <w:r w:rsidR="00936DED" w:rsidRPr="002E33F5">
        <w:t xml:space="preserve">. Dans </w:t>
      </w:r>
      <w:r w:rsidRPr="002E33F5">
        <w:t>l’</w:t>
      </w:r>
      <w:r w:rsidRPr="002E33F5">
        <w:rPr>
          <w:i/>
        </w:rPr>
        <w:t>Orphée</w:t>
      </w:r>
      <w:r w:rsidRPr="002E33F5">
        <w:t xml:space="preserve"> de Cocteau</w:t>
      </w:r>
      <w:r w:rsidR="00936DED" w:rsidRPr="002E33F5">
        <w:t> :</w:t>
      </w:r>
      <w:r w:rsidRPr="002E33F5">
        <w:t xml:space="preserve"> </w:t>
      </w:r>
      <w:r w:rsidR="00936DED" w:rsidRPr="002E33F5">
        <w:t>« </w:t>
      </w:r>
      <w:r w:rsidRPr="002E33F5">
        <w:t xml:space="preserve">Je vous livre, dit l’ange </w:t>
      </w:r>
      <w:proofErr w:type="spellStart"/>
      <w:r w:rsidRPr="002E33F5">
        <w:t>Heurtebise</w:t>
      </w:r>
      <w:proofErr w:type="spellEnd"/>
      <w:r w:rsidRPr="002E33F5">
        <w:t xml:space="preserve"> (François Périer) à Orphée (Jean Marais), le secret des secrets. Les miroirs sont des portes par lesquelles la mort vient et va. Du reste, regardez-vous toute votre vie dans une glace et vous verrez la mort travailler comme les abeilles dans une ruche de verre.</w:t>
      </w:r>
      <w:r w:rsidR="00936DED" w:rsidRPr="002E33F5">
        <w:t> »</w:t>
      </w:r>
      <w:r w:rsidRPr="002E33F5">
        <w:t xml:space="preserve"> Mais alors cet autre monde n’est autre que celui de la Poésie, et le miroir, dit </w:t>
      </w:r>
      <w:r w:rsidR="00FA3018" w:rsidRPr="002E33F5">
        <w:t xml:space="preserve">poétiquement </w:t>
      </w:r>
      <w:proofErr w:type="spellStart"/>
      <w:r w:rsidRPr="002E33F5">
        <w:t>Heurtebise</w:t>
      </w:r>
      <w:proofErr w:type="spellEnd"/>
      <w:r w:rsidRPr="002E33F5">
        <w:t>, ne fait que refléter notre vieillissement.</w:t>
      </w:r>
    </w:p>
    <w:p w:rsidR="00774A5C" w:rsidRPr="002E33F5" w:rsidRDefault="00774A5C" w:rsidP="002E33F5">
      <w:pPr>
        <w:pStyle w:val="Notedebasdepage"/>
        <w:spacing w:line="360" w:lineRule="auto"/>
      </w:pPr>
    </w:p>
    <w:p w:rsidR="00FA3018" w:rsidRPr="002E33F5" w:rsidRDefault="00FA3018" w:rsidP="002E33F5">
      <w:pPr>
        <w:pStyle w:val="Notedebasdepage"/>
        <w:spacing w:line="360" w:lineRule="auto"/>
      </w:pPr>
    </w:p>
    <w:p w:rsidR="00774A5C" w:rsidRPr="002E33F5" w:rsidRDefault="00774A5C" w:rsidP="00A477EA">
      <w:pPr>
        <w:pStyle w:val="Titre1"/>
      </w:pPr>
      <w:r w:rsidRPr="002E33F5">
        <w:t>Annexe 1</w:t>
      </w:r>
      <w:r w:rsidR="0040544E">
        <w:t>3</w:t>
      </w:r>
      <w:r w:rsidRPr="002E33F5">
        <w:t>-C. Miroir ou reflet</w:t>
      </w:r>
      <w:r w:rsidR="0040544E">
        <w:t> ?</w:t>
      </w:r>
    </w:p>
    <w:p w:rsidR="00774A5C" w:rsidRPr="002E33F5" w:rsidRDefault="00774A5C" w:rsidP="002E33F5">
      <w:pPr>
        <w:pStyle w:val="Notedebasdepage"/>
        <w:spacing w:line="360" w:lineRule="auto"/>
      </w:pPr>
    </w:p>
    <w:p w:rsidR="003E7090" w:rsidRDefault="003E7090" w:rsidP="002E33F5">
      <w:pPr>
        <w:pStyle w:val="Notedebasdepage"/>
        <w:spacing w:line="360" w:lineRule="auto"/>
      </w:pPr>
      <w:r>
        <w:t xml:space="preserve">L’image de la littérature comme « miroir du monde » a été critiquée par J.-L. Borges qui proposait : « ajoutée au monde ». </w:t>
      </w:r>
      <w:r w:rsidR="00774A5C" w:rsidRPr="002E33F5">
        <w:t>Les</w:t>
      </w:r>
      <w:r>
        <w:t xml:space="preserve"> philosophes</w:t>
      </w:r>
      <w:r w:rsidR="00774A5C" w:rsidRPr="002E33F5">
        <w:t xml:space="preserve"> althussériens, à propos du rapport </w:t>
      </w:r>
      <w:r w:rsidRPr="002E33F5">
        <w:t xml:space="preserve">de la science </w:t>
      </w:r>
      <w:r w:rsidR="00774A5C" w:rsidRPr="002E33F5">
        <w:t xml:space="preserve">au réel, s’agaçaient </w:t>
      </w:r>
      <w:r>
        <w:t xml:space="preserve">également </w:t>
      </w:r>
      <w:r w:rsidR="003D7371">
        <w:t xml:space="preserve">des faiblesses </w:t>
      </w:r>
      <w:r>
        <w:t>de la métaphore du miroir</w:t>
      </w:r>
      <w:r w:rsidR="00774A5C" w:rsidRPr="002E33F5">
        <w:t xml:space="preserve"> et proposaient</w:t>
      </w:r>
      <w:r>
        <w:t xml:space="preserve"> : </w:t>
      </w:r>
      <w:r w:rsidR="00774A5C" w:rsidRPr="002E33F5">
        <w:t>« </w:t>
      </w:r>
      <w:r w:rsidR="00774A5C" w:rsidRPr="0040544E">
        <w:rPr>
          <w:iCs/>
        </w:rPr>
        <w:t>un reflet sans miroir</w:t>
      </w:r>
      <w:r w:rsidR="00774A5C" w:rsidRPr="002E33F5">
        <w:rPr>
          <w:i/>
        </w:rPr>
        <w:t> </w:t>
      </w:r>
      <w:r w:rsidR="00774A5C" w:rsidRPr="002E33F5">
        <w:t xml:space="preserve">». Par exemple D. Lecourt, </w:t>
      </w:r>
      <w:r w:rsidR="00774A5C" w:rsidRPr="002E33F5">
        <w:rPr>
          <w:i/>
        </w:rPr>
        <w:t>Une crise et son enjeu</w:t>
      </w:r>
      <w:r w:rsidR="00774A5C" w:rsidRPr="002E33F5">
        <w:t xml:space="preserve">, éd. F. </w:t>
      </w:r>
      <w:proofErr w:type="spellStart"/>
      <w:r w:rsidR="00774A5C" w:rsidRPr="002E33F5">
        <w:t>Maspéro</w:t>
      </w:r>
      <w:proofErr w:type="spellEnd"/>
      <w:r w:rsidR="00774A5C" w:rsidRPr="002E33F5">
        <w:t xml:space="preserve">, 1973 (mais je l’ai entendu d’Althusser dès le </w:t>
      </w:r>
      <w:r w:rsidR="00774A5C" w:rsidRPr="002E33F5">
        <w:rPr>
          <w:i/>
        </w:rPr>
        <w:t>Cours de philosophie pour scientifique</w:t>
      </w:r>
      <w:r w:rsidR="00774A5C" w:rsidRPr="002E33F5">
        <w:t>s, en 1967.) Chez Mallarmé le processus est encore plus complexe : la beauté de la Nature (de la voute étoilée, des fleurs etc.) se reflète dans « l’Idéal » (</w:t>
      </w:r>
      <w:r w:rsidR="00774A5C" w:rsidRPr="002E33F5">
        <w:rPr>
          <w:i/>
        </w:rPr>
        <w:t>le manque ici-bas de ce qui là-haut éclate</w:t>
      </w:r>
      <w:r w:rsidR="00774A5C" w:rsidRPr="002E33F5">
        <w:t xml:space="preserve">), lequel est détruit par la brutalité du réel, mais reconstruit comme « Idée », notion, par le travail du poète, qui se fixe dans le poème. </w:t>
      </w:r>
    </w:p>
    <w:p w:rsidR="00774A5C" w:rsidRPr="002E33F5" w:rsidRDefault="00774A5C" w:rsidP="002E33F5">
      <w:pPr>
        <w:pStyle w:val="Notedebasdepage"/>
        <w:spacing w:line="360" w:lineRule="auto"/>
        <w:rPr>
          <w:b/>
          <w:bCs/>
        </w:rPr>
      </w:pPr>
      <w:r w:rsidRPr="002E33F5">
        <w:t xml:space="preserve">Nous reviendrons plus loin sur le rapport d’une œuvre intellectuelle à une « extériorité objective », contenu de la métaphore matérialiste du </w:t>
      </w:r>
      <w:r w:rsidRPr="002E33F5">
        <w:rPr>
          <w:i/>
        </w:rPr>
        <w:t>reflet</w:t>
      </w:r>
      <w:r w:rsidRPr="002E33F5">
        <w:t>, dont la métaphore du miroir n’est qu’une forme parmi d’autres, et la plus triviale, quoique le miroir ajoute déjà lui-même quelque chose au monde : en inversant sa chiralité.</w:t>
      </w:r>
      <w:r w:rsidR="003E7090">
        <w:t xml:space="preserve"> Le chimiste Ilya Prigogine </w:t>
      </w:r>
      <w:r w:rsidR="002040F3">
        <w:t xml:space="preserve">(dans </w:t>
      </w:r>
      <w:r w:rsidR="002040F3" w:rsidRPr="002040F3">
        <w:rPr>
          <w:i/>
          <w:iCs/>
        </w:rPr>
        <w:t>La fin des certitudes</w:t>
      </w:r>
      <w:r w:rsidR="002040F3">
        <w:t xml:space="preserve">, Odile Jacob, 1996) </w:t>
      </w:r>
      <w:r w:rsidR="003E7090">
        <w:t xml:space="preserve">proposera une métaphore bien plus pertinente : le « dialogue » entre le </w:t>
      </w:r>
      <w:r w:rsidR="003E7090">
        <w:lastRenderedPageBreak/>
        <w:t>nature et les chercheurs, qui a</w:t>
      </w:r>
      <w:r w:rsidR="002040F3">
        <w:t xml:space="preserve"> </w:t>
      </w:r>
      <w:r w:rsidR="003E7090">
        <w:t>l</w:t>
      </w:r>
      <w:r w:rsidR="002040F3">
        <w:t>e</w:t>
      </w:r>
      <w:r w:rsidR="003E7090">
        <w:t xml:space="preserve"> mérite d’inclure </w:t>
      </w:r>
      <w:r w:rsidR="002040F3">
        <w:t xml:space="preserve">la réponse de la </w:t>
      </w:r>
      <w:r w:rsidR="0072153C">
        <w:t>n</w:t>
      </w:r>
      <w:r w:rsidR="002040F3">
        <w:t>ature à l’expérimentation, conçue comme une question</w:t>
      </w:r>
      <w:r w:rsidR="0072153C">
        <w:t>, et l’interprétation de cette réponse</w:t>
      </w:r>
      <w:r w:rsidR="002040F3">
        <w:t xml:space="preserve">. </w:t>
      </w:r>
    </w:p>
    <w:p w:rsidR="00FA529B" w:rsidRPr="002E33F5" w:rsidRDefault="00FA529B" w:rsidP="002E33F5">
      <w:pPr>
        <w:spacing w:line="360" w:lineRule="auto"/>
        <w:jc w:val="both"/>
        <w:rPr>
          <w:rFonts w:ascii="Times New Roman" w:hAnsi="Times New Roman" w:cs="Times New Roman"/>
        </w:rPr>
      </w:pPr>
    </w:p>
    <w:p w:rsidR="00FA529B" w:rsidRPr="002E33F5" w:rsidRDefault="00FA529B" w:rsidP="002E33F5">
      <w:pPr>
        <w:spacing w:line="360" w:lineRule="auto"/>
        <w:jc w:val="both"/>
        <w:rPr>
          <w:rFonts w:ascii="Times New Roman" w:hAnsi="Times New Roman" w:cs="Times New Roman"/>
        </w:rPr>
      </w:pPr>
    </w:p>
    <w:p w:rsidR="00FA529B" w:rsidRPr="002E33F5" w:rsidRDefault="00FA529B" w:rsidP="0040544E">
      <w:pPr>
        <w:pStyle w:val="Titre1"/>
      </w:pPr>
      <w:r w:rsidRPr="002E33F5">
        <w:t>Annexe 15-A</w:t>
      </w:r>
      <w:r w:rsidR="0040544E">
        <w:t>.</w:t>
      </w:r>
      <w:r w:rsidRPr="002E33F5">
        <w:t xml:space="preserve"> Poésie et Sainte Trinité</w:t>
      </w:r>
    </w:p>
    <w:p w:rsidR="00FA529B" w:rsidRPr="002E33F5" w:rsidRDefault="00FA529B" w:rsidP="002E33F5">
      <w:pPr>
        <w:spacing w:line="360" w:lineRule="auto"/>
        <w:jc w:val="both"/>
        <w:rPr>
          <w:rFonts w:ascii="Times New Roman" w:hAnsi="Times New Roman" w:cs="Times New Roman"/>
        </w:rPr>
      </w:pPr>
    </w:p>
    <w:p w:rsidR="008412F7" w:rsidRPr="002E33F5" w:rsidRDefault="002040F3" w:rsidP="002E33F5">
      <w:pPr>
        <w:spacing w:line="360" w:lineRule="auto"/>
        <w:jc w:val="both"/>
        <w:rPr>
          <w:rFonts w:ascii="Times New Roman" w:hAnsi="Times New Roman" w:cs="Times New Roman"/>
        </w:rPr>
      </w:pPr>
      <w:r>
        <w:rPr>
          <w:rFonts w:ascii="Times New Roman" w:hAnsi="Times New Roman" w:cs="Times New Roman"/>
        </w:rPr>
        <w:t xml:space="preserve">La mise en rapport de l’exposé du « métier » de poète dans le </w:t>
      </w:r>
      <w:r w:rsidRPr="002040F3">
        <w:rPr>
          <w:rFonts w:ascii="Times New Roman" w:hAnsi="Times New Roman" w:cs="Times New Roman"/>
          <w:i/>
          <w:iCs/>
        </w:rPr>
        <w:t>Toast funèbre</w:t>
      </w:r>
      <w:r>
        <w:rPr>
          <w:rFonts w:ascii="Times New Roman" w:hAnsi="Times New Roman" w:cs="Times New Roman"/>
        </w:rPr>
        <w:t xml:space="preserve"> avec la théologie de la Sainte Trinité peut sembler d’autant plus arbitraire qu</w:t>
      </w:r>
      <w:r w:rsidR="000C49CF">
        <w:rPr>
          <w:rFonts w:ascii="Times New Roman" w:hAnsi="Times New Roman" w:cs="Times New Roman"/>
        </w:rPr>
        <w:t xml:space="preserve">e, </w:t>
      </w:r>
      <w:r>
        <w:rPr>
          <w:rFonts w:ascii="Times New Roman" w:hAnsi="Times New Roman" w:cs="Times New Roman"/>
        </w:rPr>
        <w:t>au XXIe siècle</w:t>
      </w:r>
      <w:r w:rsidR="000C49CF">
        <w:rPr>
          <w:rFonts w:ascii="Times New Roman" w:hAnsi="Times New Roman" w:cs="Times New Roman"/>
        </w:rPr>
        <w:t>,</w:t>
      </w:r>
      <w:r>
        <w:rPr>
          <w:rFonts w:ascii="Times New Roman" w:hAnsi="Times New Roman" w:cs="Times New Roman"/>
        </w:rPr>
        <w:t xml:space="preserve"> celle-ci semble se perdre dans les brumes du passé. </w:t>
      </w:r>
      <w:r w:rsidR="00FA529B" w:rsidRPr="002E33F5">
        <w:rPr>
          <w:rFonts w:ascii="Times New Roman" w:hAnsi="Times New Roman" w:cs="Times New Roman"/>
        </w:rPr>
        <w:t>Nous reviendrons dans la quatrième partie de ce livre sur la « religion de Mallarmé ». Disons tout de suite que, d’abord, Mallarmé</w:t>
      </w:r>
      <w:r>
        <w:rPr>
          <w:rFonts w:ascii="Times New Roman" w:hAnsi="Times New Roman" w:cs="Times New Roman"/>
        </w:rPr>
        <w:t xml:space="preserve">, </w:t>
      </w:r>
      <w:r w:rsidR="00C72FE5">
        <w:rPr>
          <w:rFonts w:ascii="Times New Roman" w:hAnsi="Times New Roman" w:cs="Times New Roman"/>
        </w:rPr>
        <w:t>élevé dans le</w:t>
      </w:r>
      <w:r>
        <w:rPr>
          <w:rFonts w:ascii="Times New Roman" w:hAnsi="Times New Roman" w:cs="Times New Roman"/>
        </w:rPr>
        <w:t xml:space="preserve"> Second Empire,</w:t>
      </w:r>
      <w:r w:rsidR="00FA529B" w:rsidRPr="002E33F5">
        <w:rPr>
          <w:rFonts w:ascii="Times New Roman" w:hAnsi="Times New Roman" w:cs="Times New Roman"/>
        </w:rPr>
        <w:t xml:space="preserve"> ne connaît qu’un rituel, celui du catholicisme, et que d’autre part la formule trinitaire de la dialectique (la seule qu’il connaisse, il n’a pas lu </w:t>
      </w:r>
      <w:r w:rsidR="00FA529B" w:rsidRPr="002E33F5">
        <w:rPr>
          <w:rFonts w:ascii="Times New Roman" w:hAnsi="Times New Roman" w:cs="Times New Roman"/>
          <w:i/>
        </w:rPr>
        <w:t>De la contradiction</w:t>
      </w:r>
      <w:r w:rsidR="00FA529B" w:rsidRPr="002E33F5">
        <w:rPr>
          <w:rFonts w:ascii="Times New Roman" w:hAnsi="Times New Roman" w:cs="Times New Roman"/>
        </w:rPr>
        <w:t xml:space="preserve"> de Mao Zedong !) s’est imposée en Europe, dans l’Antiquité tardive, sous la forme des querelles « byzantines » sur la Trinité, dont nous dirons un mot dans cette quatrième partie. Et Hegel en a hérité. La linguistique en est aussi héritière. Dans l’ultime débat byzantin sur la Sainte Trinité (la liquidation du compromis </w:t>
      </w:r>
      <w:proofErr w:type="spellStart"/>
      <w:r w:rsidR="00FA529B" w:rsidRPr="002E33F5">
        <w:rPr>
          <w:rFonts w:ascii="Times New Roman" w:hAnsi="Times New Roman" w:cs="Times New Roman"/>
        </w:rPr>
        <w:t>monotéliste</w:t>
      </w:r>
      <w:proofErr w:type="spellEnd"/>
      <w:r w:rsidR="00FA529B" w:rsidRPr="002E33F5">
        <w:rPr>
          <w:rFonts w:ascii="Times New Roman" w:hAnsi="Times New Roman" w:cs="Times New Roman"/>
        </w:rPr>
        <w:t xml:space="preserve">), saint Maxime le Confesseur écrira que le Père est la pensée, le Fils </w:t>
      </w:r>
      <w:r w:rsidR="00FA3018" w:rsidRPr="002E33F5">
        <w:rPr>
          <w:rFonts w:ascii="Times New Roman" w:hAnsi="Times New Roman" w:cs="Times New Roman"/>
        </w:rPr>
        <w:t xml:space="preserve">est </w:t>
      </w:r>
      <w:r w:rsidR="00FA529B" w:rsidRPr="002E33F5">
        <w:rPr>
          <w:rFonts w:ascii="Times New Roman" w:hAnsi="Times New Roman" w:cs="Times New Roman"/>
        </w:rPr>
        <w:t xml:space="preserve">la parole, le langage (le Verbe), et le Saint Esprit </w:t>
      </w:r>
      <w:r w:rsidR="0040544E">
        <w:rPr>
          <w:rFonts w:ascii="Times New Roman" w:hAnsi="Times New Roman" w:cs="Times New Roman"/>
        </w:rPr>
        <w:t xml:space="preserve">est </w:t>
      </w:r>
      <w:r w:rsidR="00FA529B" w:rsidRPr="002E33F5">
        <w:rPr>
          <w:rFonts w:ascii="Times New Roman" w:hAnsi="Times New Roman" w:cs="Times New Roman"/>
        </w:rPr>
        <w:t>la voix, le souffle.</w:t>
      </w:r>
    </w:p>
    <w:p w:rsidR="008412F7" w:rsidRDefault="008412F7" w:rsidP="002E33F5">
      <w:pPr>
        <w:spacing w:line="360" w:lineRule="auto"/>
        <w:jc w:val="both"/>
        <w:rPr>
          <w:rFonts w:ascii="Times New Roman" w:hAnsi="Times New Roman" w:cs="Times New Roman"/>
        </w:rPr>
      </w:pPr>
    </w:p>
    <w:p w:rsidR="002040F3" w:rsidRPr="002E33F5" w:rsidRDefault="002040F3" w:rsidP="002E33F5">
      <w:pPr>
        <w:spacing w:line="360" w:lineRule="auto"/>
        <w:jc w:val="both"/>
        <w:rPr>
          <w:rFonts w:ascii="Times New Roman" w:hAnsi="Times New Roman" w:cs="Times New Roman"/>
        </w:rPr>
      </w:pPr>
    </w:p>
    <w:p w:rsidR="00780715" w:rsidRPr="002E33F5" w:rsidRDefault="00780715" w:rsidP="0040544E">
      <w:pPr>
        <w:pStyle w:val="Titre1"/>
      </w:pPr>
      <w:r w:rsidRPr="002E33F5">
        <w:t xml:space="preserve">Annexe 15-B. Mallarmé physicien. </w:t>
      </w:r>
    </w:p>
    <w:p w:rsidR="00780715" w:rsidRPr="002E33F5" w:rsidRDefault="00780715" w:rsidP="002E33F5">
      <w:pPr>
        <w:pStyle w:val="Notedebasdepage"/>
        <w:spacing w:line="360" w:lineRule="auto"/>
      </w:pPr>
    </w:p>
    <w:p w:rsidR="004C53B1" w:rsidRPr="002E33F5" w:rsidRDefault="00673988" w:rsidP="002E33F5">
      <w:pPr>
        <w:pStyle w:val="Notedebasdepage"/>
        <w:spacing w:line="360" w:lineRule="auto"/>
      </w:pPr>
      <w:r w:rsidRPr="002E33F5">
        <w:t>L</w:t>
      </w:r>
      <w:r w:rsidR="00780715" w:rsidRPr="002E33F5">
        <w:t xml:space="preserve">a sensibilité de Mallarmé aux évolutions des points de vue en « philosophie naturelle » </w:t>
      </w:r>
      <w:r w:rsidR="003D7371">
        <w:t xml:space="preserve">(la physique et les mathématiques) </w:t>
      </w:r>
      <w:r w:rsidR="00780715" w:rsidRPr="002E33F5">
        <w:t>est très impressionnante, on le verra au fil des pages. Je vais systématiquement l’attribuer à « l’air du temps », faute de pouvoir dire « </w:t>
      </w:r>
      <w:r w:rsidR="00FA3018" w:rsidRPr="002E33F5">
        <w:t>I</w:t>
      </w:r>
      <w:r w:rsidR="00780715" w:rsidRPr="002E33F5">
        <w:t>l l’a lu, ou entendu, de Untel ». Nous sommes déçus de ne pas en retrouver la trace dans sa correspondance connue. Mais comme en archéologie ou paléontologie, « l’absence de preuve n’est pas la preuve de l’absence »</w:t>
      </w:r>
      <w:r w:rsidR="00FA3018" w:rsidRPr="002E33F5">
        <w:t xml:space="preserve"> (on l’a remarqué déjà à pr</w:t>
      </w:r>
      <w:r w:rsidR="004C53B1" w:rsidRPr="002E33F5">
        <w:t>o</w:t>
      </w:r>
      <w:r w:rsidR="00FA3018" w:rsidRPr="002E33F5">
        <w:t xml:space="preserve">pos de sa connaissance de </w:t>
      </w:r>
      <w:r w:rsidR="004C53B1" w:rsidRPr="002E33F5">
        <w:t>H</w:t>
      </w:r>
      <w:r w:rsidR="00FA3018" w:rsidRPr="002E33F5">
        <w:t xml:space="preserve">egel, </w:t>
      </w:r>
      <w:r w:rsidR="0040544E">
        <w:t>de « l’école française de mathématiques », etc.)</w:t>
      </w:r>
    </w:p>
    <w:p w:rsidR="00780715" w:rsidRPr="002E33F5" w:rsidRDefault="00780715" w:rsidP="002E33F5">
      <w:pPr>
        <w:pStyle w:val="Notedebasdepage"/>
        <w:spacing w:line="360" w:lineRule="auto"/>
      </w:pPr>
      <w:r w:rsidRPr="002E33F5">
        <w:t xml:space="preserve"> D’abord, on n’a pas toutes ses lettres. D’autre part, il n’y aucune raison que chaque transmission d’une idée scientifique ou philosophique importante ait fait de sa part l’objet d’une correspondance. On l’a vu au chapitre 2, Mallarmé est un homme très « branché », lié </w:t>
      </w:r>
      <w:r w:rsidR="00C72FE5">
        <w:t xml:space="preserve">oralement </w:t>
      </w:r>
      <w:r w:rsidRPr="002E33F5">
        <w:t>aux esprits les plus brillants de son temps, entre autres par ses propres Mardis</w:t>
      </w:r>
      <w:r w:rsidR="003D7371">
        <w:t xml:space="preserve">, et </w:t>
      </w:r>
      <w:r w:rsidRPr="002E33F5">
        <w:t xml:space="preserve">il participe </w:t>
      </w:r>
      <w:r w:rsidRPr="002E33F5">
        <w:lastRenderedPageBreak/>
        <w:t xml:space="preserve">aussi aux « salons » des autres. Ainsi, beaucoup de ses intuitions physiques ou mathématiques s’expliquent notamment par la présence aux Mardis du plus grand mathématicien et physicien théorique français de son temps, Henri Poincaré, mais </w:t>
      </w:r>
      <w:r w:rsidR="004C53B1" w:rsidRPr="002E33F5">
        <w:t>on ne le sait</w:t>
      </w:r>
      <w:r w:rsidRPr="002E33F5">
        <w:t xml:space="preserve"> que par les écrits de Poincaré, pas par ceux de Mallarmé. </w:t>
      </w:r>
      <w:r w:rsidR="004C3F8B">
        <w:t xml:space="preserve">Voir mon texte </w:t>
      </w:r>
      <w:hyperlink r:id="rId12" w:history="1">
        <w:r w:rsidR="004C3F8B" w:rsidRPr="006E657E">
          <w:rPr>
            <w:rStyle w:val="Lienhypertexte"/>
          </w:rPr>
          <w:t>http://lipietz.net/Poincare-Kolmogorov-et-Un-coup-de-des-jamais-n-abolira-le-hasard</w:t>
        </w:r>
      </w:hyperlink>
      <w:r w:rsidR="004C3F8B">
        <w:t xml:space="preserve"> qui décrit notamment « l’air du temps » de 1898.</w:t>
      </w:r>
      <w:r w:rsidR="00C72FE5">
        <w:t xml:space="preserve"> Nous y reviendrons à propos du </w:t>
      </w:r>
      <w:r w:rsidR="00C72FE5" w:rsidRPr="00C72FE5">
        <w:rPr>
          <w:i/>
          <w:iCs/>
        </w:rPr>
        <w:t>Coup de dés</w:t>
      </w:r>
      <w:r w:rsidR="00C72FE5">
        <w:t>.</w:t>
      </w:r>
    </w:p>
    <w:p w:rsidR="00673988" w:rsidRPr="002E33F5" w:rsidRDefault="00673988" w:rsidP="002E33F5">
      <w:pPr>
        <w:pStyle w:val="Notedebasdepage"/>
        <w:spacing w:line="360" w:lineRule="auto"/>
      </w:pPr>
    </w:p>
    <w:p w:rsidR="00BD65C8" w:rsidRPr="002E33F5" w:rsidRDefault="00BD65C8" w:rsidP="002E33F5">
      <w:pPr>
        <w:pStyle w:val="Notedebasdepage"/>
        <w:spacing w:line="360" w:lineRule="auto"/>
      </w:pPr>
    </w:p>
    <w:p w:rsidR="00673988" w:rsidRPr="002E33F5" w:rsidRDefault="00673988" w:rsidP="00EA24D0">
      <w:pPr>
        <w:pStyle w:val="Titre1"/>
      </w:pPr>
      <w:r w:rsidRPr="002E33F5">
        <w:t>Annexe 15-C. Sainte Cécile.</w:t>
      </w:r>
    </w:p>
    <w:p w:rsidR="00673988" w:rsidRPr="002E33F5" w:rsidRDefault="00673988" w:rsidP="002E33F5">
      <w:pPr>
        <w:pStyle w:val="Notedebasdepage"/>
        <w:spacing w:line="360" w:lineRule="auto"/>
        <w:rPr>
          <w:b/>
          <w:bCs/>
        </w:rPr>
      </w:pPr>
    </w:p>
    <w:p w:rsidR="006040B0" w:rsidRPr="002E33F5" w:rsidRDefault="00D919B3" w:rsidP="002E33F5">
      <w:pPr>
        <w:pStyle w:val="Textearticle"/>
      </w:pPr>
      <w:r w:rsidRPr="00D919B3">
        <w:t xml:space="preserve">Mallarmé a placé </w:t>
      </w:r>
      <w:r w:rsidR="006040B0" w:rsidRPr="002E33F5">
        <w:rPr>
          <w:i/>
          <w:iCs/>
        </w:rPr>
        <w:t>Sainte</w:t>
      </w:r>
      <w:r w:rsidR="006D728D">
        <w:t xml:space="preserve">, </w:t>
      </w:r>
      <w:r>
        <w:t xml:space="preserve">dans </w:t>
      </w:r>
      <w:r w:rsidR="006D728D" w:rsidRPr="006D728D">
        <w:rPr>
          <w:i/>
          <w:iCs/>
        </w:rPr>
        <w:t>Poésies</w:t>
      </w:r>
      <w:r>
        <w:rPr>
          <w:i/>
          <w:iCs/>
        </w:rPr>
        <w:t>,</w:t>
      </w:r>
      <w:r>
        <w:t xml:space="preserve"> </w:t>
      </w:r>
      <w:r w:rsidR="006040B0" w:rsidRPr="002E33F5">
        <w:t xml:space="preserve">juste avant le </w:t>
      </w:r>
      <w:r w:rsidR="006040B0" w:rsidRPr="006D728D">
        <w:rPr>
          <w:i/>
          <w:iCs/>
        </w:rPr>
        <w:t>Toast funèbre</w:t>
      </w:r>
      <w:r w:rsidR="006040B0" w:rsidRPr="002E33F5">
        <w:t>. B. Marchal note fort justement qu</w:t>
      </w:r>
      <w:r w:rsidR="006D728D">
        <w:t>e ce poème</w:t>
      </w:r>
      <w:r w:rsidR="006040B0" w:rsidRPr="002E33F5">
        <w:t xml:space="preserve"> annonce le programme poétique de « reprendre son bien à la musique et au catholicisme ». Mais qui es</w:t>
      </w:r>
      <w:r w:rsidR="006D728D">
        <w:t xml:space="preserve">t </w:t>
      </w:r>
      <w:r>
        <w:t>s</w:t>
      </w:r>
      <w:r w:rsidR="006D728D">
        <w:t>ainte Cécile (comme la désigne un premier titre)</w:t>
      </w:r>
      <w:r w:rsidR="006040B0" w:rsidRPr="002E33F5">
        <w:t xml:space="preserve">, </w:t>
      </w:r>
      <w:r w:rsidR="006D728D">
        <w:t>selon</w:t>
      </w:r>
      <w:r w:rsidR="006040B0" w:rsidRPr="002E33F5">
        <w:t xml:space="preserve"> </w:t>
      </w:r>
      <w:r w:rsidR="006040B0" w:rsidRPr="002E33F5">
        <w:rPr>
          <w:i/>
          <w:iCs/>
        </w:rPr>
        <w:t>La légende dorée </w:t>
      </w:r>
      <w:r w:rsidR="006040B0" w:rsidRPr="002E33F5">
        <w:t xml:space="preserve">? </w:t>
      </w:r>
    </w:p>
    <w:p w:rsidR="00673988" w:rsidRPr="002E33F5" w:rsidRDefault="00673988" w:rsidP="002E33F5">
      <w:pPr>
        <w:pStyle w:val="Textearticle"/>
      </w:pPr>
      <w:r w:rsidRPr="002E33F5">
        <w:t xml:space="preserve">Cécile </w:t>
      </w:r>
      <w:r w:rsidR="00BD65C8" w:rsidRPr="002E33F5">
        <w:t>était</w:t>
      </w:r>
      <w:r w:rsidRPr="002E33F5">
        <w:t xml:space="preserve"> une ravissante vierge, martyre… et jeune mariée. Elle avait converti par sa grâce son mari, son beau-frère et tous les soldats venus les arrêter. On eut toutes les peines de monde à lui trancher la tête. Elle allait répétant que les richesses du monde visible ne valent rien contre la richesse invisible que promet le Vrai Dieu. Son histoire commence quand son fiancé (à qui elle ne veut pas céder sa virginité) vient lui rendre visite et sent autour d’elle un parfum de roses et de lys dont il ne voit pas l’origine. « Ce sont, lui dit-elle, deux couronnes, de lys et de roses, que portent à mes côtés deux anges que tu ne vois pas. Tu les verras si tu acceptes de te convertir au vrai Dieu. »</w:t>
      </w:r>
    </w:p>
    <w:p w:rsidR="00673988" w:rsidRPr="002E33F5" w:rsidRDefault="00673988" w:rsidP="002E33F5">
      <w:pPr>
        <w:pStyle w:val="Textearticle"/>
      </w:pPr>
      <w:r w:rsidRPr="002E33F5">
        <w:t xml:space="preserve">Cécile lui dit aussi qu’en renonçant au monde elle </w:t>
      </w:r>
      <w:r w:rsidRPr="002E33F5">
        <w:rPr>
          <w:i/>
        </w:rPr>
        <w:t>change de la boue contre de l’or</w:t>
      </w:r>
      <w:r w:rsidRPr="002E33F5">
        <w:t xml:space="preserve">. Image fétiche du symbolisme : Baudelaire aurait-il lui aussi trouvé son inspiration dans </w:t>
      </w:r>
      <w:r w:rsidRPr="002E33F5">
        <w:rPr>
          <w:i/>
        </w:rPr>
        <w:t>La légende dorée </w:t>
      </w:r>
      <w:r w:rsidRPr="002E33F5">
        <w:t>? Pour comprendre les poètes du XIXe siècle, il faut connaître l’encyclopédie d’images et de récits que, dans leur enfance, leur enseignèrent leurs mères, leurs servantes au grand cœur, leurs curés… Nous reviendrons, dans la quatrième partie, sur cette notion de « religion maternelle » qui code la religion implicite de</w:t>
      </w:r>
      <w:r w:rsidR="00BD65C8" w:rsidRPr="002E33F5">
        <w:t xml:space="preserve"> ces</w:t>
      </w:r>
      <w:r w:rsidRPr="002E33F5">
        <w:t xml:space="preserve"> poètes</w:t>
      </w:r>
      <w:r w:rsidR="00BD65C8" w:rsidRPr="002E33F5">
        <w:t xml:space="preserve"> et peut la contredire.</w:t>
      </w:r>
    </w:p>
    <w:p w:rsidR="004C53B1" w:rsidRPr="0072153C" w:rsidRDefault="00673988" w:rsidP="002E33F5">
      <w:pPr>
        <w:pStyle w:val="Notedebasdepage"/>
        <w:spacing w:line="360" w:lineRule="auto"/>
        <w:rPr>
          <w:i/>
        </w:rPr>
      </w:pPr>
      <w:r w:rsidRPr="002E33F5">
        <w:t xml:space="preserve">On ne lit à aucun moment, chez Jacques de </w:t>
      </w:r>
      <w:proofErr w:type="spellStart"/>
      <w:r w:rsidRPr="002E33F5">
        <w:t>Voragine</w:t>
      </w:r>
      <w:proofErr w:type="spellEnd"/>
      <w:r w:rsidRPr="002E33F5">
        <w:t xml:space="preserve">, ni viole ni flûte ni mandore : la </w:t>
      </w:r>
      <w:r w:rsidRPr="002E33F5">
        <w:rPr>
          <w:i/>
        </w:rPr>
        <w:t xml:space="preserve">musicienne du silence </w:t>
      </w:r>
      <w:r w:rsidRPr="002E33F5">
        <w:t xml:space="preserve">est en fait une peintre de l’invisible, une embaumeuse de fleurs absentes de tous bouquets. Cette correspondance et cette transposition du monde des images et des </w:t>
      </w:r>
      <w:r w:rsidRPr="002E33F5">
        <w:lastRenderedPageBreak/>
        <w:t xml:space="preserve">parfums de fleurs dans le monde des sons, des mots, des rythmes de la poésie et de la musique gouverne </w:t>
      </w:r>
      <w:r w:rsidR="006040B0" w:rsidRPr="002E33F5">
        <w:t>la</w:t>
      </w:r>
      <w:r w:rsidRPr="002E33F5">
        <w:t xml:space="preserve"> troisième strophe du </w:t>
      </w:r>
      <w:r w:rsidRPr="002E33F5">
        <w:rPr>
          <w:i/>
        </w:rPr>
        <w:t xml:space="preserve">Toast funèbre. </w:t>
      </w:r>
    </w:p>
    <w:p w:rsidR="006D728D" w:rsidRDefault="006D728D" w:rsidP="002E33F5">
      <w:pPr>
        <w:pStyle w:val="Notedebasdepage"/>
        <w:spacing w:line="360" w:lineRule="auto"/>
        <w:rPr>
          <w:b/>
          <w:bCs/>
        </w:rPr>
      </w:pPr>
    </w:p>
    <w:p w:rsidR="006D728D" w:rsidRPr="002E33F5" w:rsidRDefault="006D728D" w:rsidP="002E33F5">
      <w:pPr>
        <w:pStyle w:val="Notedebasdepage"/>
        <w:spacing w:line="360" w:lineRule="auto"/>
        <w:rPr>
          <w:b/>
          <w:bCs/>
        </w:rPr>
      </w:pPr>
    </w:p>
    <w:p w:rsidR="00A312EF" w:rsidRPr="002E33F5" w:rsidRDefault="004646DC" w:rsidP="002E33F5">
      <w:pPr>
        <w:pStyle w:val="Notedebasdepage"/>
        <w:spacing w:line="360" w:lineRule="auto"/>
        <w:rPr>
          <w:b/>
          <w:bCs/>
        </w:rPr>
      </w:pPr>
      <w:r w:rsidRPr="002E33F5">
        <w:rPr>
          <w:b/>
          <w:bCs/>
        </w:rPr>
        <w:t>Annexe</w:t>
      </w:r>
      <w:r w:rsidR="0077094F" w:rsidRPr="002E33F5">
        <w:rPr>
          <w:b/>
          <w:bCs/>
        </w:rPr>
        <w:t xml:space="preserve"> 15-D. Regard sur des paroles.</w:t>
      </w:r>
    </w:p>
    <w:p w:rsidR="00075072" w:rsidRPr="002E33F5" w:rsidRDefault="00075072" w:rsidP="002E33F5">
      <w:pPr>
        <w:pStyle w:val="Notedebasdepage"/>
        <w:spacing w:line="360" w:lineRule="auto"/>
        <w:rPr>
          <w:b/>
          <w:bCs/>
        </w:rPr>
      </w:pPr>
    </w:p>
    <w:p w:rsidR="0077094F" w:rsidRPr="002E33F5" w:rsidRDefault="00075072" w:rsidP="002E33F5">
      <w:pPr>
        <w:pStyle w:val="Notedebasdepage"/>
        <w:spacing w:line="360" w:lineRule="auto"/>
        <w:rPr>
          <w:b/>
          <w:bCs/>
        </w:rPr>
      </w:pPr>
      <w:r w:rsidRPr="002E33F5">
        <w:rPr>
          <w:color w:val="auto"/>
        </w:rPr>
        <w:t>« Des paroles que le regard diaphane isole parmi le rayon du jour » ?</w:t>
      </w:r>
      <w:r w:rsidRPr="002E33F5">
        <w:rPr>
          <w:b/>
          <w:bCs/>
        </w:rPr>
        <w:t xml:space="preserve"> </w:t>
      </w:r>
      <w:r w:rsidRPr="002E33F5">
        <w:rPr>
          <w:color w:val="auto"/>
        </w:rPr>
        <w:t xml:space="preserve">À l’oreille, qui de toute façon ne sait déjà plus très bien où elle en est (et ça ne va pas s’arranger dans la suite de l’œuvre de Mallarmé), cela passe mieux si ces paroles ont pour référent des fleurs… que le regard peut en effet isoler dans le rayon du jour. </w:t>
      </w:r>
      <w:r w:rsidRPr="002E33F5">
        <w:t xml:space="preserve">Au point nous en sommes, on peut comprendre que Mallarmé « veut voir des paroles que le regard isole » (!), ou </w:t>
      </w:r>
      <w:r w:rsidR="008B648C" w:rsidRPr="002E33F5">
        <w:t xml:space="preserve">plus simplement </w:t>
      </w:r>
      <w:r w:rsidRPr="002E33F5">
        <w:t xml:space="preserve">que la proposition « que le regard isole » est relative, malgré la virgule, au contenu de l’apposition D, c’est à dire la rose et le lys sous leur nom métaphorique, ce qui serait un peu plus « rationnel » mais moins poétique et moins dialectique... Nous verrons dans la quatrième partie que cette bizarrerie s’éclaire aussi par la formule </w:t>
      </w:r>
      <w:r w:rsidR="004C53B1" w:rsidRPr="002E33F5">
        <w:t xml:space="preserve">catholique </w:t>
      </w:r>
      <w:r w:rsidRPr="002E33F5">
        <w:t>« Le Verbe est lumière ».</w:t>
      </w:r>
    </w:p>
    <w:p w:rsidR="004C53B1" w:rsidRPr="002E33F5" w:rsidRDefault="004C53B1" w:rsidP="002E33F5">
      <w:pPr>
        <w:pStyle w:val="Notedebasdepage"/>
        <w:spacing w:line="360" w:lineRule="auto"/>
      </w:pPr>
    </w:p>
    <w:p w:rsidR="004646DC" w:rsidRDefault="004646DC" w:rsidP="006D728D">
      <w:pPr>
        <w:pStyle w:val="Titre1"/>
      </w:pPr>
      <w:r w:rsidRPr="002E33F5">
        <w:t>Annexe 16-A Le matérialiste qui n’aimait les bêtes.</w:t>
      </w:r>
    </w:p>
    <w:p w:rsidR="006D728D" w:rsidRPr="006D728D" w:rsidRDefault="006D728D" w:rsidP="006D728D"/>
    <w:p w:rsidR="004646DC" w:rsidRPr="002E33F5" w:rsidRDefault="003E38F6" w:rsidP="002E33F5">
      <w:pPr>
        <w:pStyle w:val="Notedebasdepage"/>
        <w:spacing w:line="360" w:lineRule="auto"/>
        <w:rPr>
          <w:b/>
          <w:bCs/>
        </w:rPr>
      </w:pPr>
      <w:r w:rsidRPr="002E33F5">
        <w:t xml:space="preserve">La lettre </w:t>
      </w:r>
      <w:r w:rsidR="002F254C" w:rsidRPr="002E33F5">
        <w:t xml:space="preserve">du 25 avril 1864 à Cazalis exprime l’exaspération de Mallarmé </w:t>
      </w:r>
      <w:r w:rsidRPr="002E33F5">
        <w:t xml:space="preserve">envers le </w:t>
      </w:r>
      <w:r w:rsidRPr="002E33F5">
        <w:rPr>
          <w:i/>
        </w:rPr>
        <w:t>William Shakespeare</w:t>
      </w:r>
      <w:r w:rsidRPr="002E33F5">
        <w:t xml:space="preserve"> de Hugo, à qui il reproche son moralisme (le Beau au service du Vrai)</w:t>
      </w:r>
      <w:r w:rsidR="002F254C" w:rsidRPr="002E33F5">
        <w:t xml:space="preserve">, et </w:t>
      </w:r>
      <w:r w:rsidR="006D728D">
        <w:t>son</w:t>
      </w:r>
      <w:r w:rsidR="002F254C" w:rsidRPr="002E33F5">
        <w:t xml:space="preserve"> culte romantique de « la nature » </w:t>
      </w:r>
      <w:r w:rsidR="006D728D" w:rsidRPr="002E33F5">
        <w:t>aussi</w:t>
      </w:r>
      <w:r w:rsidR="006D728D">
        <w:t xml:space="preserve"> </w:t>
      </w:r>
      <w:r w:rsidR="002F254C" w:rsidRPr="002E33F5">
        <w:t>: réticence qu’il partage, nous le verrons, avec Alfred de Vigny auquel « il voue un culte. »</w:t>
      </w:r>
      <w:r w:rsidRPr="002E33F5">
        <w:t xml:space="preserve"> Il lui faudra encore deux ans pour comprendre que la conscience de la Nature, c’est précisément l’Humanité, et lui en particulier. Notons au passage l’ignorance, alors commune, des merveilles de l’Ardèche</w:t>
      </w:r>
      <w:r w:rsidR="002F254C" w:rsidRPr="002E33F5">
        <w:t> : évidemment de la grotte Chauvet, Panthéon du paléolithique, mais même du Pont d’Arc</w:t>
      </w:r>
      <w:r w:rsidRPr="002E33F5">
        <w:t>.</w:t>
      </w:r>
    </w:p>
    <w:p w:rsidR="00206FBA" w:rsidRPr="002E33F5" w:rsidRDefault="004646DC" w:rsidP="002E33F5">
      <w:pPr>
        <w:pStyle w:val="Notedebasdepage"/>
        <w:spacing w:line="360" w:lineRule="auto"/>
        <w:rPr>
          <w:sz w:val="21"/>
          <w:szCs w:val="21"/>
          <w:shd w:val="clear" w:color="auto" w:fill="FFFFFF"/>
        </w:rPr>
      </w:pPr>
      <w:r w:rsidRPr="002E33F5">
        <w:t xml:space="preserve">Mallarmé n’est absolument pas un poète de la Nature. C’est pourtant un grand randonneur, on le sait par ses lettres et les témoignages de ses amis. Par exemple il explique à Cazalis (lettre du </w:t>
      </w:r>
      <w:r w:rsidR="00D52184">
        <w:t>1</w:t>
      </w:r>
      <w:r w:rsidRPr="002E33F5">
        <w:t xml:space="preserve">7 aout 1868) comment approcher de la côte à Bandol : sac au dos par les collines, hamac dans le sac. On n’en retrouvera rien dans tous ses poèmes, fors l’Idée, et encore ! nous verrons dans cette même lettre ce qu’il fait de la mer. En revanche il entretient, en bon émule de Baudelaire, un rapport particulier, poétique et charnel, avec les chats, jusqu’à son ultime, Lilith. </w:t>
      </w:r>
      <w:r w:rsidRPr="002E33F5">
        <w:lastRenderedPageBreak/>
        <w:t xml:space="preserve">Voir sur ce point : </w:t>
      </w:r>
      <w:r w:rsidRPr="002E33F5">
        <w:rPr>
          <w:shd w:val="clear" w:color="auto" w:fill="FFFFFF"/>
        </w:rPr>
        <w:t xml:space="preserve">Pascal Caron, « Lilith, ou la danseuse de Mallarmé réincarnée », </w:t>
      </w:r>
      <w:r w:rsidRPr="002E33F5">
        <w:rPr>
          <w:i/>
          <w:iCs/>
        </w:rPr>
        <w:t>Littérature</w:t>
      </w:r>
      <w:r w:rsidRPr="002E33F5">
        <w:rPr>
          <w:shd w:val="clear" w:color="auto" w:fill="FFFFFF"/>
        </w:rPr>
        <w:t>, n°131, 2003, pp. 88-104 (disponible en ligne)</w:t>
      </w:r>
      <w:r w:rsidRPr="002E33F5">
        <w:rPr>
          <w:sz w:val="21"/>
          <w:szCs w:val="21"/>
          <w:shd w:val="clear" w:color="auto" w:fill="FFFFFF"/>
        </w:rPr>
        <w:t xml:space="preserve">. </w:t>
      </w:r>
      <w:r w:rsidRPr="002E33F5">
        <w:rPr>
          <w:shd w:val="clear" w:color="auto" w:fill="FFFFFF"/>
        </w:rPr>
        <w:t>Et il adore les fleurs, les cours d’eau et l</w:t>
      </w:r>
      <w:r w:rsidR="000065E4" w:rsidRPr="002E33F5">
        <w:rPr>
          <w:shd w:val="clear" w:color="auto" w:fill="FFFFFF"/>
        </w:rPr>
        <w:t>a</w:t>
      </w:r>
      <w:r w:rsidRPr="002E33F5">
        <w:rPr>
          <w:shd w:val="clear" w:color="auto" w:fill="FFFFFF"/>
        </w:rPr>
        <w:t xml:space="preserve"> forêt de Fontainebleau</w:t>
      </w:r>
      <w:r w:rsidR="004C53B1" w:rsidRPr="002E33F5">
        <w:rPr>
          <w:shd w:val="clear" w:color="auto" w:fill="FFFFFF"/>
        </w:rPr>
        <w:t>.</w:t>
      </w:r>
    </w:p>
    <w:p w:rsidR="004646DC" w:rsidRPr="002E33F5" w:rsidRDefault="004646DC" w:rsidP="002E33F5">
      <w:pPr>
        <w:pStyle w:val="Notedebasdepage"/>
        <w:spacing w:line="360" w:lineRule="auto"/>
      </w:pPr>
      <w:r w:rsidRPr="002E33F5">
        <w:t xml:space="preserve">Le négatif dans le monde matériel pourrait-il être le monde animal par opposition au végétal : le bétail, mais aussi les </w:t>
      </w:r>
      <w:r w:rsidRPr="002E33F5">
        <w:rPr>
          <w:i/>
        </w:rPr>
        <w:t>méchants oiseaux </w:t>
      </w:r>
      <w:r w:rsidRPr="002E33F5">
        <w:t xml:space="preserve">? Non, on trouvera bien sûr des visions positives des oiseaux chez Mallarmé. Mais pas du bétail, il est vrai, grande différence avec Hugo, </w:t>
      </w:r>
      <w:proofErr w:type="spellStart"/>
      <w:r w:rsidRPr="002E33F5">
        <w:rPr>
          <w:i/>
        </w:rPr>
        <w:t>Mugitusque</w:t>
      </w:r>
      <w:proofErr w:type="spellEnd"/>
      <w:r w:rsidRPr="002E33F5">
        <w:rPr>
          <w:i/>
        </w:rPr>
        <w:t xml:space="preserve"> boum</w:t>
      </w:r>
      <w:r w:rsidRPr="002E33F5">
        <w:t xml:space="preserve">, et Lecomte de </w:t>
      </w:r>
      <w:proofErr w:type="spellStart"/>
      <w:r w:rsidRPr="002E33F5">
        <w:t>Lisle</w:t>
      </w:r>
      <w:proofErr w:type="spellEnd"/>
      <w:r w:rsidRPr="002E33F5">
        <w:t xml:space="preserve">, </w:t>
      </w:r>
      <w:r w:rsidRPr="002E33F5">
        <w:rPr>
          <w:i/>
        </w:rPr>
        <w:t>Midi</w:t>
      </w:r>
      <w:r w:rsidRPr="002E33F5">
        <w:t>. C’est assez ennuyeux, car en chinois, particulièr</w:t>
      </w:r>
      <w:r w:rsidR="000065E4" w:rsidRPr="002E33F5">
        <w:t>e</w:t>
      </w:r>
      <w:r w:rsidRPr="002E33F5">
        <w:t xml:space="preserve">ment </w:t>
      </w:r>
      <w:r w:rsidR="00D52184">
        <w:t>pour</w:t>
      </w:r>
      <w:r w:rsidRPr="002E33F5">
        <w:t xml:space="preserve"> le grand matérialiste</w:t>
      </w:r>
      <w:r w:rsidR="000065E4" w:rsidRPr="002E33F5">
        <w:t>, poète</w:t>
      </w:r>
      <w:r w:rsidRPr="002E33F5">
        <w:t xml:space="preserve"> et fin </w:t>
      </w:r>
      <w:r w:rsidR="000065E4" w:rsidRPr="002E33F5">
        <w:t>calligraphe</w:t>
      </w:r>
      <w:r w:rsidRPr="002E33F5">
        <w:t xml:space="preserve"> qu’était Mao Zedong, l’id</w:t>
      </w:r>
      <w:r w:rsidR="000065E4" w:rsidRPr="002E33F5">
        <w:t>é</w:t>
      </w:r>
      <w:r w:rsidRPr="002E33F5">
        <w:t>ogramme</w:t>
      </w:r>
      <w:r w:rsidR="000065E4" w:rsidRPr="002E33F5">
        <w:t xml:space="preserve"> « Matière » est… une tête de bœuf</w:t>
      </w:r>
      <w:r w:rsidR="006A4D88" w:rsidRPr="002E33F5">
        <w:t xml:space="preserve"> stylisée</w:t>
      </w:r>
      <w:r w:rsidR="000065E4" w:rsidRPr="002E33F5">
        <w:t xml:space="preserve">. Ce qui en dit long sur le matérialisme dans la pensée chinoise. </w:t>
      </w:r>
    </w:p>
    <w:p w:rsidR="000065E4" w:rsidRPr="002E33F5" w:rsidRDefault="000065E4" w:rsidP="002E33F5">
      <w:pPr>
        <w:pStyle w:val="Notedebasdepage"/>
        <w:spacing w:line="360" w:lineRule="auto"/>
      </w:pPr>
    </w:p>
    <w:p w:rsidR="000065E4" w:rsidRDefault="000065E4" w:rsidP="00D52184">
      <w:pPr>
        <w:pStyle w:val="Titre1"/>
      </w:pPr>
      <w:r w:rsidRPr="002E33F5">
        <w:t>Annexe 16-B. Mallarmé jeune hégélien.</w:t>
      </w:r>
    </w:p>
    <w:p w:rsidR="00D52184" w:rsidRPr="00D52184" w:rsidRDefault="00D52184" w:rsidP="00D52184"/>
    <w:p w:rsidR="00931C49" w:rsidRPr="00C72FE5" w:rsidRDefault="00D52184" w:rsidP="002E33F5">
      <w:pPr>
        <w:pStyle w:val="Notedebasdepage"/>
        <w:spacing w:line="360" w:lineRule="auto"/>
      </w:pPr>
      <w:r w:rsidRPr="002E33F5">
        <w:t xml:space="preserve"> </w:t>
      </w:r>
      <w:r w:rsidR="000065E4" w:rsidRPr="002E33F5">
        <w:t>« Reconstruire mon Rêve, en revivant la vie de l’Humanité depuis son enfance et prenant conscience d’elle-même. »</w:t>
      </w:r>
      <w:r w:rsidR="00931C49" w:rsidRPr="002E33F5">
        <w:t xml:space="preserve"> (Lettre à Cazalis du 19 février 1869)</w:t>
      </w:r>
      <w:r w:rsidR="00D919B3">
        <w:t> : belle formule, qui a quelques antécédents</w:t>
      </w:r>
      <w:r w:rsidR="00C72FE5">
        <w:t xml:space="preserve"> ! </w:t>
      </w:r>
      <w:r w:rsidR="00931C49" w:rsidRPr="002E33F5">
        <w:t>Par-delà la convergence spontanée des matérialismes et des approches dialectiques, on peut supposer à ce</w:t>
      </w:r>
      <w:r w:rsidR="00D919B3">
        <w:t>tte</w:t>
      </w:r>
      <w:r w:rsidR="00931C49" w:rsidRPr="002E33F5">
        <w:t xml:space="preserve"> formulation, que nous mettrons en œuvre à la lettre dans la 4</w:t>
      </w:r>
      <w:r w:rsidR="00931C49" w:rsidRPr="002E33F5">
        <w:rPr>
          <w:vertAlign w:val="superscript"/>
        </w:rPr>
        <w:t>e</w:t>
      </w:r>
      <w:r w:rsidR="00931C49" w:rsidRPr="002E33F5">
        <w:t xml:space="preserve"> partie de cet essai, quand nous ferons l’archéologie de la « religion de Mallarmé », une influence des « jeunes hégéliens » matérialistes allemands, au moins indirectement </w:t>
      </w:r>
      <w:r w:rsidR="00931C49" w:rsidRPr="002E33F5">
        <w:rPr>
          <w:i/>
        </w:rPr>
        <w:t>via</w:t>
      </w:r>
      <w:r w:rsidR="00931C49" w:rsidRPr="002E33F5">
        <w:t xml:space="preserve"> Villiers, tant elles font penser à la fameuse lettre du jeune Karl Marx à Arnold Ruge (septembre 1843) : </w:t>
      </w:r>
    </w:p>
    <w:p w:rsidR="00931C49" w:rsidRPr="002E33F5" w:rsidRDefault="00931C49" w:rsidP="002E33F5">
      <w:pPr>
        <w:spacing w:line="360" w:lineRule="auto"/>
        <w:jc w:val="both"/>
        <w:rPr>
          <w:rFonts w:ascii="Times New Roman" w:hAnsi="Times New Roman" w:cs="Times New Roman"/>
          <w:sz w:val="20"/>
          <w:szCs w:val="20"/>
        </w:rPr>
      </w:pPr>
      <w:r w:rsidRPr="002E33F5">
        <w:rPr>
          <w:rFonts w:ascii="Times New Roman" w:hAnsi="Times New Roman" w:cs="Times New Roman"/>
          <w:sz w:val="20"/>
          <w:szCs w:val="20"/>
        </w:rPr>
        <w:t>« Tout ce que nous faisons, c'est montrer au monde [que] la conscience est une chose qu'il doit faire sienne, même contre son gré. La réforme de la conscience consiste uniquement à rendre le monde conscient de lui-même, à le réveiller du sommeil où il rêve de lui-même, à lui expliquer ses propres actions. Tout notre but ne peut consister qu'à faire en sorte que les questions religieuses et politiques soient formulées de manière humaine et consciente, comme c'est d'ailleurs le cas dans la critique de la religion chez Feuerbach.</w:t>
      </w:r>
    </w:p>
    <w:p w:rsidR="004C53B1" w:rsidRPr="002E33F5" w:rsidRDefault="00931C49" w:rsidP="00D52184">
      <w:pPr>
        <w:pStyle w:val="Notedebasdepage"/>
        <w:spacing w:line="360" w:lineRule="auto"/>
        <w:rPr>
          <w:b/>
          <w:bCs/>
        </w:rPr>
      </w:pPr>
      <w:r w:rsidRPr="002E33F5">
        <w:rPr>
          <w:sz w:val="20"/>
          <w:szCs w:val="20"/>
        </w:rPr>
        <w:t>Notre devise sera donc : réforme de la conscience, non par des dogmes, mais par l'analyse de la conscience mystique, obscure à elle-même, qu'elle se manifeste dans la religion ou dans la politique. On verra alors que, depuis longtemps, le monde possède le rêve d'une chose dont il lui suffirait de prendre conscience pour la posséder réellement</w:t>
      </w:r>
      <w:proofErr w:type="gramStart"/>
      <w:r w:rsidRPr="002E33F5">
        <w:rPr>
          <w:sz w:val="20"/>
          <w:szCs w:val="20"/>
        </w:rPr>
        <w:t>.»</w:t>
      </w:r>
      <w:proofErr w:type="gramEnd"/>
      <w:r w:rsidRPr="002E33F5">
        <w:t xml:space="preserve"> </w:t>
      </w:r>
    </w:p>
    <w:p w:rsidR="0096276C" w:rsidRDefault="00830A48" w:rsidP="00D52184">
      <w:pPr>
        <w:pStyle w:val="Titre1"/>
      </w:pPr>
      <w:r w:rsidRPr="002E33F5">
        <w:t>Annexe 16-C. Le dessein conscient</w:t>
      </w:r>
    </w:p>
    <w:p w:rsidR="00D52184" w:rsidRPr="00D52184" w:rsidRDefault="00D52184" w:rsidP="00D52184"/>
    <w:p w:rsidR="000E4745" w:rsidRPr="002E33F5" w:rsidRDefault="00830A48" w:rsidP="002E33F5">
      <w:pPr>
        <w:pStyle w:val="Textearticle"/>
        <w:ind w:firstLine="0"/>
      </w:pPr>
      <w:r w:rsidRPr="002E33F5">
        <w:t xml:space="preserve">L’hypothèse du </w:t>
      </w:r>
      <w:r w:rsidR="000E4745" w:rsidRPr="002E33F5">
        <w:t>« </w:t>
      </w:r>
      <w:r w:rsidRPr="002E33F5">
        <w:t>dessein conscient</w:t>
      </w:r>
      <w:r w:rsidR="000E4745" w:rsidRPr="002E33F5">
        <w:t> »</w:t>
      </w:r>
      <w:r w:rsidRPr="002E33F5">
        <w:t xml:space="preserve"> est une ligne de repli des créationnistes américains, qui admettent le car</w:t>
      </w:r>
      <w:r w:rsidR="000E4745" w:rsidRPr="002E33F5">
        <w:t>a</w:t>
      </w:r>
      <w:r w:rsidRPr="002E33F5">
        <w:t xml:space="preserve">ctère mythique de </w:t>
      </w:r>
      <w:r w:rsidRPr="002E33F5">
        <w:rPr>
          <w:i/>
          <w:iCs/>
        </w:rPr>
        <w:t>La Genèse</w:t>
      </w:r>
      <w:r w:rsidRPr="002E33F5">
        <w:t xml:space="preserve"> biblique, admette</w:t>
      </w:r>
      <w:r w:rsidR="000E4745" w:rsidRPr="002E33F5">
        <w:t>nt</w:t>
      </w:r>
      <w:r w:rsidRPr="002E33F5">
        <w:t xml:space="preserve"> les résultats sci</w:t>
      </w:r>
      <w:r w:rsidR="000E4745" w:rsidRPr="002E33F5">
        <w:t>en</w:t>
      </w:r>
      <w:r w:rsidRPr="002E33F5">
        <w:t xml:space="preserve">tifiques </w:t>
      </w:r>
      <w:r w:rsidR="000E4745" w:rsidRPr="002E33F5">
        <w:t>de</w:t>
      </w:r>
      <w:r w:rsidRPr="002E33F5">
        <w:t xml:space="preserve"> la cosmologie contemporaine quantique et relativiste et même la théorie de l’évolution, toutes </w:t>
      </w:r>
      <w:r w:rsidRPr="002E33F5">
        <w:lastRenderedPageBreak/>
        <w:t xml:space="preserve">deux fondées sur le hasard, mais </w:t>
      </w:r>
      <w:r w:rsidR="000E4745" w:rsidRPr="002E33F5">
        <w:t xml:space="preserve">soulignent que justement, si le hasard a conduit jusqu’à nous, c’est qu’il fut guidé par un dessein conscient du </w:t>
      </w:r>
      <w:r w:rsidR="004C53B1" w:rsidRPr="002E33F5">
        <w:t>C</w:t>
      </w:r>
      <w:r w:rsidR="000E4745" w:rsidRPr="002E33F5">
        <w:t xml:space="preserve">réateur. </w:t>
      </w:r>
    </w:p>
    <w:p w:rsidR="00830A48" w:rsidRPr="002E33F5" w:rsidRDefault="00830A48" w:rsidP="002E33F5">
      <w:pPr>
        <w:pStyle w:val="Textearticle"/>
        <w:ind w:firstLine="0"/>
      </w:pPr>
      <w:r w:rsidRPr="002E33F5">
        <w:t xml:space="preserve">La querelle du « dessein conscient » eut du moins le mérite d’attirer l’attention des historiens sur la réception de l’œuvre de Darwin, à l’époque de Mallarmé. Il semble que le rejet de l’évolutionnisme matérialiste ne fut pas unanime en milieu spiritualiste chrétien (voir le dossier « Dieu menace-t-il Darwin ? », </w:t>
      </w:r>
      <w:r w:rsidRPr="002E33F5">
        <w:rPr>
          <w:i/>
        </w:rPr>
        <w:t>La Recherche</w:t>
      </w:r>
      <w:r w:rsidRPr="002E33F5">
        <w:t>, Avril 2006</w:t>
      </w:r>
      <w:r w:rsidR="00527468" w:rsidRPr="002E33F5">
        <w:t>,</w:t>
      </w:r>
      <w:r w:rsidR="004C53B1" w:rsidRPr="002E33F5">
        <w:t xml:space="preserve"> et F. </w:t>
      </w:r>
      <w:proofErr w:type="spellStart"/>
      <w:r w:rsidR="004C53B1" w:rsidRPr="002E33F5">
        <w:t>Revol</w:t>
      </w:r>
      <w:proofErr w:type="spellEnd"/>
      <w:r w:rsidR="00527468" w:rsidRPr="002E33F5">
        <w:t xml:space="preserve">, </w:t>
      </w:r>
      <w:r w:rsidR="00527468" w:rsidRPr="002E33F5">
        <w:rPr>
          <w:i/>
          <w:iCs/>
        </w:rPr>
        <w:t>Le concept de création continuée dans la pensée occidentale</w:t>
      </w:r>
      <w:r w:rsidR="00527468" w:rsidRPr="002E33F5">
        <w:t xml:space="preserve">, </w:t>
      </w:r>
      <w:proofErr w:type="spellStart"/>
      <w:r w:rsidR="00527468" w:rsidRPr="002E33F5">
        <w:t>Vrin</w:t>
      </w:r>
      <w:proofErr w:type="spellEnd"/>
      <w:r w:rsidR="00527468" w:rsidRPr="002E33F5">
        <w:t>, 2017</w:t>
      </w:r>
      <w:proofErr w:type="gramStart"/>
      <w:r w:rsidR="00527468" w:rsidRPr="002E33F5">
        <w:t>.</w:t>
      </w:r>
      <w:r w:rsidR="004C53B1" w:rsidRPr="002E33F5">
        <w:t xml:space="preserve"> </w:t>
      </w:r>
      <w:r w:rsidRPr="002E33F5">
        <w:t>)</w:t>
      </w:r>
      <w:proofErr w:type="gramEnd"/>
      <w:r w:rsidRPr="002E33F5">
        <w:t xml:space="preserve">.  Le père Pierre Teilhard de Chardin, grand paléontologue du début du siècle dernier, soutiendra toujours, en tant que religieux, que l’évolution converge vers un être semblable à Dieu. Mais, en tant que savant, il sut éviter le piège commun aux chasseurs du « chaînon manquant » : l’évolutionnisme « au futur antérieur » (l’émergence de l’Homo erectus aura préparé celle de l’Homo sapiens…). Il concevait une évolution « en artichaut », plusieurs espèces pouvant prétendre simultanément à la pointe du progrès spirituel de la </w:t>
      </w:r>
      <w:r w:rsidR="00527468" w:rsidRPr="002E33F5">
        <w:t>M</w:t>
      </w:r>
      <w:r w:rsidRPr="002E33F5">
        <w:t>atière. Hypothèse qui semble se confirmer aujourd’hui, où l’on se rend compte que plusieurs espèces du genre Homo, ayant une conscience artistique et religieuse, ont cohabité dans l’espace et le temps avec l’Homo sapiens, se métissant avec lui.</w:t>
      </w:r>
    </w:p>
    <w:p w:rsidR="0096276C" w:rsidRPr="002E33F5" w:rsidRDefault="0096276C" w:rsidP="002E33F5">
      <w:pPr>
        <w:pStyle w:val="Textearticle"/>
        <w:ind w:firstLine="0"/>
      </w:pPr>
    </w:p>
    <w:p w:rsidR="00BD6FBE" w:rsidRDefault="00BD6FBE" w:rsidP="00D52184">
      <w:pPr>
        <w:pStyle w:val="Titre1"/>
      </w:pPr>
      <w:r w:rsidRPr="002E33F5">
        <w:t xml:space="preserve">Annexe 16-D. Le développement soutenable. </w:t>
      </w:r>
    </w:p>
    <w:p w:rsidR="00D52184" w:rsidRPr="00D52184" w:rsidRDefault="00D52184" w:rsidP="00D52184"/>
    <w:p w:rsidR="00BD6FBE" w:rsidRPr="002E33F5" w:rsidRDefault="00BD6FBE" w:rsidP="002E33F5">
      <w:pPr>
        <w:pStyle w:val="Notedebasdepage"/>
        <w:spacing w:line="360" w:lineRule="auto"/>
        <w:rPr>
          <w:iCs/>
        </w:rPr>
      </w:pPr>
      <w:r w:rsidRPr="002E33F5">
        <w:t xml:space="preserve">Depuis 1992, l’objectif commun de l’humanité, selon l’Onu, est le </w:t>
      </w:r>
      <w:proofErr w:type="spellStart"/>
      <w:r w:rsidRPr="002E33F5">
        <w:rPr>
          <w:i/>
        </w:rPr>
        <w:t>sustainable</w:t>
      </w:r>
      <w:proofErr w:type="spellEnd"/>
      <w:r w:rsidRPr="002E33F5">
        <w:rPr>
          <w:i/>
        </w:rPr>
        <w:t xml:space="preserve"> </w:t>
      </w:r>
      <w:proofErr w:type="spellStart"/>
      <w:r w:rsidRPr="002E33F5">
        <w:rPr>
          <w:i/>
        </w:rPr>
        <w:t>development</w:t>
      </w:r>
      <w:proofErr w:type="spellEnd"/>
      <w:r w:rsidRPr="002E33F5">
        <w:t>, « développement soutenable » (</w:t>
      </w:r>
      <w:r w:rsidRPr="002E33F5">
        <w:rPr>
          <w:i/>
        </w:rPr>
        <w:t>durable</w:t>
      </w:r>
      <w:r w:rsidRPr="002E33F5">
        <w:t xml:space="preserve"> en français administratif), ainsi défini</w:t>
      </w:r>
      <w:r w:rsidR="0004182D" w:rsidRPr="002E33F5">
        <w:t xml:space="preserve"> quelques années plus tôt par le rapport de Mme Gro Brundtland</w:t>
      </w:r>
      <w:r w:rsidRPr="002E33F5">
        <w:t xml:space="preserve"> : </w:t>
      </w:r>
      <w:r w:rsidRPr="002E33F5">
        <w:rPr>
          <w:iCs/>
        </w:rPr>
        <w:t xml:space="preserve">« Le développement durable est un mode de développement qui répond aux besoins des générations présentes sans compromettre la capacité des générations futures de répondre aux leurs. Deux concepts sont inhérents </w:t>
      </w:r>
      <w:proofErr w:type="spellStart"/>
      <w:r w:rsidRPr="002E33F5">
        <w:rPr>
          <w:iCs/>
        </w:rPr>
        <w:t>a</w:t>
      </w:r>
      <w:proofErr w:type="spellEnd"/>
      <w:r w:rsidRPr="002E33F5">
        <w:rPr>
          <w:iCs/>
        </w:rPr>
        <w:t>̀ cette notion : le concept de « besoins », et plus particulièrement des besoins essentiels des plus démunis, à qui il convient d’accorder la plus grande priorité́ [</w:t>
      </w:r>
      <w:r w:rsidRPr="002E33F5">
        <w:rPr>
          <w:i/>
          <w:iCs/>
        </w:rPr>
        <w:t xml:space="preserve">the essential </w:t>
      </w:r>
      <w:proofErr w:type="spellStart"/>
      <w:r w:rsidRPr="002E33F5">
        <w:rPr>
          <w:i/>
          <w:iCs/>
        </w:rPr>
        <w:t>needs</w:t>
      </w:r>
      <w:proofErr w:type="spellEnd"/>
      <w:r w:rsidRPr="002E33F5">
        <w:rPr>
          <w:i/>
          <w:iCs/>
        </w:rPr>
        <w:t xml:space="preserve"> of the </w:t>
      </w:r>
      <w:proofErr w:type="spellStart"/>
      <w:r w:rsidRPr="002E33F5">
        <w:rPr>
          <w:i/>
          <w:iCs/>
        </w:rPr>
        <w:t>world’s</w:t>
      </w:r>
      <w:proofErr w:type="spellEnd"/>
      <w:r w:rsidRPr="002E33F5">
        <w:rPr>
          <w:i/>
          <w:iCs/>
        </w:rPr>
        <w:t xml:space="preserve"> </w:t>
      </w:r>
      <w:proofErr w:type="spellStart"/>
      <w:r w:rsidRPr="002E33F5">
        <w:rPr>
          <w:i/>
          <w:iCs/>
        </w:rPr>
        <w:t>poor</w:t>
      </w:r>
      <w:proofErr w:type="spellEnd"/>
      <w:r w:rsidRPr="002E33F5">
        <w:rPr>
          <w:i/>
          <w:iCs/>
        </w:rPr>
        <w:t xml:space="preserve">, to </w:t>
      </w:r>
      <w:proofErr w:type="spellStart"/>
      <w:r w:rsidRPr="002E33F5">
        <w:rPr>
          <w:i/>
          <w:iCs/>
        </w:rPr>
        <w:t>which</w:t>
      </w:r>
      <w:proofErr w:type="spellEnd"/>
      <w:r w:rsidRPr="002E33F5">
        <w:rPr>
          <w:i/>
          <w:iCs/>
        </w:rPr>
        <w:t xml:space="preserve"> </w:t>
      </w:r>
      <w:proofErr w:type="spellStart"/>
      <w:r w:rsidRPr="002E33F5">
        <w:rPr>
          <w:i/>
          <w:iCs/>
        </w:rPr>
        <w:t>overriding</w:t>
      </w:r>
      <w:proofErr w:type="spellEnd"/>
      <w:r w:rsidRPr="002E33F5">
        <w:rPr>
          <w:i/>
          <w:iCs/>
        </w:rPr>
        <w:t xml:space="preserve"> </w:t>
      </w:r>
      <w:proofErr w:type="spellStart"/>
      <w:r w:rsidRPr="002E33F5">
        <w:rPr>
          <w:i/>
          <w:iCs/>
        </w:rPr>
        <w:t>priority</w:t>
      </w:r>
      <w:proofErr w:type="spellEnd"/>
      <w:r w:rsidRPr="002E33F5">
        <w:rPr>
          <w:i/>
          <w:iCs/>
        </w:rPr>
        <w:t xml:space="preserve"> </w:t>
      </w:r>
      <w:proofErr w:type="spellStart"/>
      <w:r w:rsidRPr="002E33F5">
        <w:rPr>
          <w:i/>
          <w:iCs/>
        </w:rPr>
        <w:t>should</w:t>
      </w:r>
      <w:proofErr w:type="spellEnd"/>
      <w:r w:rsidRPr="002E33F5">
        <w:rPr>
          <w:i/>
          <w:iCs/>
        </w:rPr>
        <w:t xml:space="preserve"> </w:t>
      </w:r>
      <w:proofErr w:type="spellStart"/>
      <w:r w:rsidRPr="002E33F5">
        <w:rPr>
          <w:i/>
          <w:iCs/>
        </w:rPr>
        <w:t>be</w:t>
      </w:r>
      <w:proofErr w:type="spellEnd"/>
      <w:r w:rsidRPr="002E33F5">
        <w:rPr>
          <w:i/>
          <w:iCs/>
        </w:rPr>
        <w:t xml:space="preserve"> </w:t>
      </w:r>
      <w:proofErr w:type="spellStart"/>
      <w:r w:rsidRPr="002E33F5">
        <w:rPr>
          <w:i/>
          <w:iCs/>
        </w:rPr>
        <w:t>given</w:t>
      </w:r>
      <w:proofErr w:type="spellEnd"/>
      <w:r w:rsidRPr="002E33F5">
        <w:rPr>
          <w:iCs/>
        </w:rPr>
        <w:t>] et l’idée des limitations que l’état de nos techniques et de notre organisation sociale impose sur la capacité de l’environnement à répondre aux besoins actuels et à venir. »</w:t>
      </w:r>
      <w:r w:rsidRPr="002E33F5">
        <w:rPr>
          <w:i/>
          <w:iCs/>
        </w:rPr>
        <w:t xml:space="preserve"> (Rapport Brundtland « Our </w:t>
      </w:r>
      <w:proofErr w:type="spellStart"/>
      <w:r w:rsidRPr="002E33F5">
        <w:rPr>
          <w:i/>
          <w:iCs/>
        </w:rPr>
        <w:t>common</w:t>
      </w:r>
      <w:proofErr w:type="spellEnd"/>
      <w:r w:rsidRPr="002E33F5">
        <w:rPr>
          <w:i/>
          <w:iCs/>
        </w:rPr>
        <w:t xml:space="preserve"> future », </w:t>
      </w:r>
      <w:r w:rsidRPr="002E33F5">
        <w:rPr>
          <w:iCs/>
        </w:rPr>
        <w:t>1987)</w:t>
      </w:r>
    </w:p>
    <w:p w:rsidR="00AD1129" w:rsidRPr="002E33F5" w:rsidRDefault="00AD1129" w:rsidP="002E33F5">
      <w:pPr>
        <w:pStyle w:val="Notedebasdepage"/>
        <w:spacing w:line="360" w:lineRule="auto"/>
        <w:rPr>
          <w:iCs/>
        </w:rPr>
      </w:pPr>
    </w:p>
    <w:p w:rsidR="00AD1129" w:rsidRPr="002E33F5" w:rsidRDefault="00AD1129" w:rsidP="002E33F5">
      <w:pPr>
        <w:pStyle w:val="Notedebasdepage"/>
        <w:spacing w:line="360" w:lineRule="auto"/>
        <w:rPr>
          <w:iCs/>
        </w:rPr>
      </w:pPr>
    </w:p>
    <w:p w:rsidR="00AD1129" w:rsidRDefault="00AD1129" w:rsidP="00D52184">
      <w:pPr>
        <w:pStyle w:val="Titre1"/>
      </w:pPr>
      <w:r w:rsidRPr="002E33F5">
        <w:t xml:space="preserve">Annexe 16-E. Mallarmé et l’être des </w:t>
      </w:r>
      <w:proofErr w:type="spellStart"/>
      <w:r w:rsidRPr="002E33F5">
        <w:t>étants</w:t>
      </w:r>
      <w:proofErr w:type="spellEnd"/>
      <w:r w:rsidRPr="002E33F5">
        <w:t xml:space="preserve">.  </w:t>
      </w:r>
    </w:p>
    <w:p w:rsidR="00D52184" w:rsidRPr="00D52184" w:rsidRDefault="00D52184" w:rsidP="00D52184"/>
    <w:p w:rsidR="00AD1129" w:rsidRPr="002E33F5" w:rsidRDefault="00AD1129" w:rsidP="002E33F5">
      <w:pPr>
        <w:pStyle w:val="Notedebasdepage"/>
        <w:spacing w:line="360" w:lineRule="auto"/>
      </w:pPr>
      <w:r w:rsidRPr="002E33F5">
        <w:lastRenderedPageBreak/>
        <w:t xml:space="preserve">Heidegger, obsédé par la question </w:t>
      </w:r>
      <w:r w:rsidR="00295255" w:rsidRPr="002E33F5">
        <w:t xml:space="preserve">de Leibnitz </w:t>
      </w:r>
      <w:r w:rsidRPr="002E33F5">
        <w:t xml:space="preserve">« Pourquoi y </w:t>
      </w:r>
      <w:proofErr w:type="spellStart"/>
      <w:r w:rsidRPr="002E33F5">
        <w:t>a-t-il</w:t>
      </w:r>
      <w:proofErr w:type="spellEnd"/>
      <w:r w:rsidRPr="002E33F5">
        <w:t xml:space="preserve"> quelque chose plutôt que rien ? », distinguait </w:t>
      </w:r>
      <w:r w:rsidR="00D52184">
        <w:t>ce qui est</w:t>
      </w:r>
      <w:r w:rsidR="0004182D" w:rsidRPr="002E33F5">
        <w:t xml:space="preserve">, </w:t>
      </w:r>
      <w:r w:rsidR="00D52184">
        <w:t>l</w:t>
      </w:r>
      <w:r w:rsidRPr="002E33F5">
        <w:t>es « </w:t>
      </w:r>
      <w:proofErr w:type="spellStart"/>
      <w:r w:rsidRPr="002E33F5">
        <w:t>étants</w:t>
      </w:r>
      <w:proofErr w:type="spellEnd"/>
      <w:r w:rsidRPr="002E33F5">
        <w:t> »</w:t>
      </w:r>
      <w:r w:rsidR="0004182D" w:rsidRPr="002E33F5">
        <w:t>,</w:t>
      </w:r>
      <w:r w:rsidRPr="002E33F5">
        <w:t xml:space="preserve"> et le fait que les </w:t>
      </w:r>
      <w:proofErr w:type="spellStart"/>
      <w:r w:rsidRPr="002E33F5">
        <w:t>étants</w:t>
      </w:r>
      <w:proofErr w:type="spellEnd"/>
      <w:r w:rsidRPr="002E33F5">
        <w:t xml:space="preserve"> « sont » : l’Être (verbe actif !) : « </w:t>
      </w:r>
      <w:r w:rsidRPr="002E33F5">
        <w:rPr>
          <w:i/>
        </w:rPr>
        <w:t>L’Être de l’étant n’est pas lui-même un étant </w:t>
      </w:r>
      <w:r w:rsidRPr="002E33F5">
        <w:t xml:space="preserve">». Mallarmé au contraire est obsédé par le Néant, et, inversant les premiers termes de la dialectique hégélienne, verrait l’Être (ou plutôt l’Existence) comme une anomalie accidentelle du Vide initial, une première négation de celui-ci. </w:t>
      </w:r>
      <w:r w:rsidR="00D52184">
        <w:t>Pour lui, l’Être est simplement quelque chose qui apparaît, qui sort du vide, un étant comme un autre. Ce qui était d’ailleurs égaleme</w:t>
      </w:r>
      <w:r w:rsidR="00944BE4">
        <w:t>n</w:t>
      </w:r>
      <w:r w:rsidR="00D52184">
        <w:t xml:space="preserve">t </w:t>
      </w:r>
      <w:r w:rsidR="00944BE4">
        <w:t>le cas de Dieu pour le</w:t>
      </w:r>
      <w:r w:rsidR="00D52184">
        <w:t xml:space="preserve"> </w:t>
      </w:r>
      <w:r w:rsidR="00944BE4">
        <w:t xml:space="preserve">franciscain John Duns Scot, maillon de la filière « anti-gnostique » qui engendrera l’esprit scientifique moderne… et l’écologie.  </w:t>
      </w:r>
      <w:r w:rsidRPr="002E33F5">
        <w:t xml:space="preserve">Nous en discuterons dans la quatrième partie de cet essai. </w:t>
      </w:r>
    </w:p>
    <w:p w:rsidR="00904979" w:rsidRPr="002E33F5" w:rsidRDefault="00904979" w:rsidP="002E33F5">
      <w:pPr>
        <w:pStyle w:val="Notedebasdepage"/>
        <w:spacing w:line="360" w:lineRule="auto"/>
      </w:pPr>
    </w:p>
    <w:p w:rsidR="00904979" w:rsidRDefault="00C520C2" w:rsidP="00944BE4">
      <w:pPr>
        <w:pStyle w:val="Titre1"/>
      </w:pPr>
      <w:r w:rsidRPr="002E33F5">
        <w:t>Annexe 16 -F. La mer et les poètes.</w:t>
      </w:r>
    </w:p>
    <w:p w:rsidR="00944BE4" w:rsidRPr="00944BE4" w:rsidRDefault="00944BE4" w:rsidP="00944BE4"/>
    <w:p w:rsidR="00C520C2" w:rsidRPr="002E33F5" w:rsidRDefault="00C520C2" w:rsidP="002E33F5">
      <w:pPr>
        <w:pStyle w:val="Textearticle"/>
      </w:pPr>
      <w:r w:rsidRPr="002E33F5">
        <w:t xml:space="preserve">Il faut bien mesurer que le XIXe siècle ouvre pour la première fois aux poètes français la possibilité de naviguer. Villon, Rutebeuf, Ronsard, Racine ou Malesherbes ne quittèrent pas le plancher des vaches. Chateaubriand, né à Saint-Malo, le premier, parcourut les mers, Atlantique, Méditerranée, Baltique. Baudelaire accosta à La Réunion : </w:t>
      </w:r>
      <w:r w:rsidRPr="002E33F5">
        <w:rPr>
          <w:i/>
          <w:iCs/>
        </w:rPr>
        <w:t>Homme libre toujours tu chériras la mer</w:t>
      </w:r>
      <w:r w:rsidR="00944BE4">
        <w:t>… sans nier qu’on s’y ennuie ferme.</w:t>
      </w:r>
      <w:r w:rsidRPr="002E33F5">
        <w:t xml:space="preserve"> Hugo navigua peu mais vécut longtemps en exil sur une île minuscule. Flaubert, Claudel, Gide, Saint-John Perse seront de grands voyageurs. </w:t>
      </w:r>
    </w:p>
    <w:p w:rsidR="00C520C2" w:rsidRPr="002E33F5" w:rsidRDefault="00C520C2" w:rsidP="002E33F5">
      <w:pPr>
        <w:pStyle w:val="Textearticle"/>
      </w:pPr>
      <w:r w:rsidRPr="002E33F5">
        <w:t xml:space="preserve">Mallarmé resta résolument marin d’eau douce, il ne traversa jamais que le Pas-de-Calais, sans s’y intéresser outre mesure, au contraire de Verlaine qui, du court voyage Douvres-Ostende, tira l’adorable </w:t>
      </w:r>
      <w:proofErr w:type="spellStart"/>
      <w:r w:rsidRPr="002E33F5">
        <w:rPr>
          <w:i/>
        </w:rPr>
        <w:t>Beams</w:t>
      </w:r>
      <w:proofErr w:type="spellEnd"/>
      <w:r w:rsidRPr="002E33F5">
        <w:t>.</w:t>
      </w:r>
    </w:p>
    <w:p w:rsidR="00C520C2" w:rsidRPr="002E33F5" w:rsidRDefault="00C520C2" w:rsidP="002E33F5">
      <w:pPr>
        <w:pStyle w:val="Notedebasdepage"/>
        <w:spacing w:line="360" w:lineRule="auto"/>
      </w:pPr>
    </w:p>
    <w:p w:rsidR="00904979" w:rsidRPr="002E33F5" w:rsidRDefault="00904979" w:rsidP="00944BE4">
      <w:pPr>
        <w:pStyle w:val="Titre1"/>
      </w:pPr>
      <w:r w:rsidRPr="002E33F5">
        <w:t>Annexe 17-A. Mondor vs. Mauron</w:t>
      </w:r>
    </w:p>
    <w:p w:rsidR="00904979" w:rsidRPr="002E33F5" w:rsidRDefault="00904979" w:rsidP="002E33F5">
      <w:pPr>
        <w:pStyle w:val="Notedebasdepage"/>
        <w:spacing w:line="360" w:lineRule="auto"/>
        <w:rPr>
          <w:b/>
          <w:bCs/>
        </w:rPr>
      </w:pPr>
    </w:p>
    <w:p w:rsidR="00904979" w:rsidRPr="002E33F5" w:rsidRDefault="00904979" w:rsidP="002E33F5">
      <w:pPr>
        <w:pStyle w:val="Notedebasdepage"/>
        <w:spacing w:line="360" w:lineRule="auto"/>
      </w:pPr>
      <w:r w:rsidRPr="002E33F5">
        <w:t xml:space="preserve">Dans un opuscule, </w:t>
      </w:r>
      <w:r w:rsidRPr="002E33F5">
        <w:rPr>
          <w:i/>
        </w:rPr>
        <w:t xml:space="preserve">Mallarmé plus intime </w:t>
      </w:r>
      <w:r w:rsidRPr="002E33F5">
        <w:t xml:space="preserve">(Gallimard, 1944), complément à sa monumentale </w:t>
      </w:r>
      <w:r w:rsidRPr="002E33F5">
        <w:rPr>
          <w:i/>
        </w:rPr>
        <w:t>Vie de Mallarmé</w:t>
      </w:r>
      <w:r w:rsidRPr="002E33F5">
        <w:t xml:space="preserve">, Henri Mondor, grand chirurgien et décisif biographe, règle ses comptes en quelques pages ahurissantes (50 à 62 et surtout 75 à 77) aux tentatives d’interprétation psychanalytique de Mallarmé par Charles Mauron. Il exhibe à l’appui quelques lettres gentillettes de Stéphane à sa petite sœur Maria. Une aussi stupéfiante dénégation de l’Œdipe en dit plus long sur la réception de Freud dans l’Académie de Médecine en 1944 que sur Mallarmé. Il s’agit du premier affrontement de ce qui deviendra, un quart de siècle plus tard, la « querelle </w:t>
      </w:r>
      <w:r w:rsidRPr="002E33F5">
        <w:lastRenderedPageBreak/>
        <w:t>de la Nouvelle critique ». Mais le plus étonnant est que le grand biographe n’ait pas compris que, dans le souvenir de la « jeune mère morte », le mot « morte » était aussi important que les deux autres.</w:t>
      </w:r>
    </w:p>
    <w:p w:rsidR="00C81302" w:rsidRPr="002E33F5" w:rsidRDefault="00C81302" w:rsidP="002E33F5">
      <w:pPr>
        <w:pStyle w:val="Notedebasdepage"/>
        <w:spacing w:line="360" w:lineRule="auto"/>
      </w:pPr>
    </w:p>
    <w:p w:rsidR="00C81302" w:rsidRPr="002E33F5" w:rsidRDefault="00733C4C" w:rsidP="00944BE4">
      <w:pPr>
        <w:pStyle w:val="Titre1"/>
      </w:pPr>
      <w:r w:rsidRPr="002E33F5">
        <w:t xml:space="preserve">Annexe 17-B. La critique </w:t>
      </w:r>
      <w:proofErr w:type="spellStart"/>
      <w:r w:rsidRPr="002E33F5">
        <w:t>sorbonicole</w:t>
      </w:r>
      <w:proofErr w:type="spellEnd"/>
    </w:p>
    <w:p w:rsidR="00733C4C" w:rsidRPr="002E33F5" w:rsidRDefault="00733C4C" w:rsidP="002E33F5">
      <w:pPr>
        <w:pStyle w:val="Notedebasdepage"/>
        <w:spacing w:line="360" w:lineRule="auto"/>
        <w:rPr>
          <w:b/>
          <w:bCs/>
        </w:rPr>
      </w:pPr>
    </w:p>
    <w:p w:rsidR="00C81302" w:rsidRPr="002E33F5" w:rsidRDefault="00C81302" w:rsidP="002E33F5">
      <w:pPr>
        <w:pStyle w:val="Notedebasdepage"/>
        <w:spacing w:line="360" w:lineRule="auto"/>
      </w:pPr>
      <w:r w:rsidRPr="002E33F5">
        <w:t xml:space="preserve">B. Marchal commente </w:t>
      </w:r>
      <w:r w:rsidR="00733C4C" w:rsidRPr="002E33F5">
        <w:rPr>
          <w:i/>
          <w:iCs/>
        </w:rPr>
        <w:t>Sur les bois oubliés</w:t>
      </w:r>
      <w:r w:rsidR="00733C4C" w:rsidRPr="002E33F5">
        <w:t xml:space="preserve"> </w:t>
      </w:r>
      <w:r w:rsidRPr="002E33F5">
        <w:t>d’une phrase : « </w:t>
      </w:r>
      <w:r w:rsidR="00733C4C" w:rsidRPr="002E33F5">
        <w:t>P</w:t>
      </w:r>
      <w:r w:rsidRPr="002E33F5">
        <w:t>oème de l’immortalité poétique par excellence, celle de l’âme qui n’est que le souffle d’un nom</w:t>
      </w:r>
      <w:r w:rsidRPr="002E33F5">
        <w:rPr>
          <w:i/>
        </w:rPr>
        <w:t> </w:t>
      </w:r>
      <w:r w:rsidRPr="002E33F5">
        <w:t xml:space="preserve">», et renvoie (perversité ?) à deux « commentaires récents », dont l’un facilement accessible sur un site internet : celui du professeur en Sorbonne René Pommier, </w:t>
      </w:r>
      <w:r w:rsidRPr="002E33F5">
        <w:rPr>
          <w:i/>
        </w:rPr>
        <w:t xml:space="preserve">Assez </w:t>
      </w:r>
      <w:proofErr w:type="gramStart"/>
      <w:r w:rsidRPr="002E33F5">
        <w:rPr>
          <w:i/>
        </w:rPr>
        <w:t>décodé !</w:t>
      </w:r>
      <w:r w:rsidRPr="002E33F5">
        <w:t>,</w:t>
      </w:r>
      <w:proofErr w:type="gramEnd"/>
      <w:r w:rsidRPr="002E33F5">
        <w:t xml:space="preserve"> dédié au combat rationaliste contre les élucubrations de</w:t>
      </w:r>
      <w:r w:rsidR="002F0478" w:rsidRPr="002E33F5">
        <w:t xml:space="preserve"> la </w:t>
      </w:r>
      <w:r w:rsidRPr="002E33F5">
        <w:t>« </w:t>
      </w:r>
      <w:r w:rsidR="002F0478" w:rsidRPr="002E33F5">
        <w:t>N</w:t>
      </w:r>
      <w:r w:rsidRPr="002E33F5">
        <w:t>ouve</w:t>
      </w:r>
      <w:r w:rsidR="002F0478" w:rsidRPr="002E33F5">
        <w:t>lle</w:t>
      </w:r>
      <w:r w:rsidRPr="002E33F5">
        <w:t xml:space="preserve"> critique ».</w:t>
      </w:r>
    </w:p>
    <w:p w:rsidR="00733C4C" w:rsidRPr="002E33F5" w:rsidRDefault="00C81302" w:rsidP="002E33F5">
      <w:pPr>
        <w:pStyle w:val="Notedebasdepage"/>
        <w:spacing w:line="360" w:lineRule="auto"/>
      </w:pPr>
      <w:r w:rsidRPr="002E33F5">
        <w:t>L’article consacré à ce sonnet (</w:t>
      </w:r>
      <w:hyperlink r:id="rId13" w:history="1">
        <w:r w:rsidRPr="002E33F5">
          <w:rPr>
            <w:rStyle w:val="Lienhypertexte"/>
          </w:rPr>
          <w:t>http://rene.pommier.free.fr/Mallarme.htm</w:t>
        </w:r>
      </w:hyperlink>
      <w:r w:rsidRPr="002E33F5">
        <w:t>) est en effet édifiant : une recension discutée de tous les commentaires</w:t>
      </w:r>
      <w:r w:rsidR="00C72FE5">
        <w:t xml:space="preserve"> antérieurs</w:t>
      </w:r>
      <w:r w:rsidRPr="002E33F5">
        <w:t>, tournant autour de ces deux questions fondamentales : où et quel mois ? C’est assez long, et je laisse aux lecteurs la découverte des solutions de R. Pommier à ces graves questions</w:t>
      </w:r>
      <w:r w:rsidR="008A1193" w:rsidRPr="002E33F5">
        <w:t>, qui conduisent à la plus essentielle : où peut-on, sans risque de pénurie, trouver des fleur</w:t>
      </w:r>
      <w:r w:rsidR="002F0478" w:rsidRPr="002E33F5">
        <w:t>s</w:t>
      </w:r>
      <w:r w:rsidR="008A1193" w:rsidRPr="002E33F5">
        <w:t xml:space="preserve"> à la Toussaint</w:t>
      </w:r>
      <w:r w:rsidR="00D919B3">
        <w:t> ?</w:t>
      </w:r>
      <w:r w:rsidR="008A1193" w:rsidRPr="002E33F5">
        <w:t xml:space="preserve"> </w:t>
      </w:r>
      <w:r w:rsidRPr="002E33F5">
        <w:t xml:space="preserve">Son bilan : si tant de bons critiques n’ont pu se mettre d’accord, c’est que c’est mal écrit. On ne peut être en même temps le 2 novembre et en hiver, devant une tombe et devant un fauteuil. </w:t>
      </w:r>
    </w:p>
    <w:p w:rsidR="00C81302" w:rsidRPr="002E33F5" w:rsidRDefault="00C81302" w:rsidP="002E33F5">
      <w:pPr>
        <w:pStyle w:val="Notedebasdepage"/>
        <w:spacing w:line="360" w:lineRule="auto"/>
      </w:pPr>
      <w:r w:rsidRPr="002E33F5">
        <w:t>René Pommier a raison : c’est comme ces portraits de Dora Maar par Picasso. Si elle est de profil, on ne peut représenter ses deux yeux en même temps : c’est mal peint. De plus (et on s’étonne que R. Pommier n’ait pas relevé la faute), une morte qui parle, ça n’existe pas.</w:t>
      </w:r>
    </w:p>
    <w:p w:rsidR="00E357F3" w:rsidRPr="002E33F5" w:rsidRDefault="00C81302" w:rsidP="002E33F5">
      <w:pPr>
        <w:pStyle w:val="Notedebasdepage"/>
        <w:spacing w:line="360" w:lineRule="auto"/>
      </w:pPr>
      <w:r w:rsidRPr="002E33F5">
        <w:t xml:space="preserve">Le professeur s’acharne à titre d’exemple sur le vers : </w:t>
      </w:r>
      <w:r w:rsidRPr="002E33F5">
        <w:rPr>
          <w:i/>
        </w:rPr>
        <w:t>Une veille t’exalte à ne pas fermer l’œil</w:t>
      </w:r>
      <w:r w:rsidRPr="002E33F5">
        <w:t>. « S’exalter à », déjà, c’est mal construit. Et « ne pas fermer l’œil » est la définition du mot « veiller » : ce pléonasme est ridicule. Objectera-t-on qu’on pourrait soupçonner un enjambement avec le vers suivant : « …</w:t>
      </w:r>
      <w:r w:rsidR="00944BE4">
        <w:t xml:space="preserve">à </w:t>
      </w:r>
      <w:r w:rsidRPr="002E33F5">
        <w:t xml:space="preserve">ne pas fermer l’œil / tant que le fantôme de l’aimée n’est pas venu s’asseoir dans le fauteuil » ? René Pommier trouverait cela encore plus ridicule. </w:t>
      </w:r>
      <w:r w:rsidR="008A1193" w:rsidRPr="002E33F5">
        <w:t xml:space="preserve">Un </w:t>
      </w:r>
      <w:r w:rsidR="0004182D" w:rsidRPr="002E33F5">
        <w:t>fantôme</w:t>
      </w:r>
      <w:r w:rsidR="008A1193" w:rsidRPr="002E33F5">
        <w:t xml:space="preserve"> dans un fauteuil, voyons ! Même Baudelaire place une hypothèse si irrationaliste au conditionnel. </w:t>
      </w:r>
      <w:r w:rsidRPr="002E33F5">
        <w:t xml:space="preserve">On a pourtant connu des hommes, même au dix-septième siècle, que le chagrin d’une aimée perdue conduisit à des rituels tout aussi ridicules. </w:t>
      </w:r>
    </w:p>
    <w:p w:rsidR="008A1193" w:rsidRPr="002E33F5" w:rsidRDefault="00C81302" w:rsidP="002E33F5">
      <w:pPr>
        <w:pStyle w:val="Notedebasdepage"/>
        <w:spacing w:line="360" w:lineRule="auto"/>
        <w:rPr>
          <w:shd w:val="clear" w:color="auto" w:fill="FFFFFF"/>
        </w:rPr>
      </w:pPr>
      <w:r w:rsidRPr="002E33F5">
        <w:t xml:space="preserve">Conclusion de René Pommier </w:t>
      </w:r>
      <w:r w:rsidR="008A1193" w:rsidRPr="002E33F5">
        <w:t>(</w:t>
      </w:r>
      <w:r w:rsidRPr="002E33F5">
        <w:t>nous sommes en 1990, il est grand temps</w:t>
      </w:r>
      <w:r w:rsidR="008A1193" w:rsidRPr="002E33F5">
        <w:t xml:space="preserve"> de </w:t>
      </w:r>
      <w:r w:rsidR="00D919B3">
        <w:t>démasquer</w:t>
      </w:r>
      <w:r w:rsidR="008A1193" w:rsidRPr="002E33F5">
        <w:t xml:space="preserve"> </w:t>
      </w:r>
      <w:r w:rsidR="00D919B3">
        <w:t>l’</w:t>
      </w:r>
      <w:r w:rsidR="008A1193" w:rsidRPr="002E33F5">
        <w:t>imposture</w:t>
      </w:r>
      <w:r w:rsidR="00D919B3">
        <w:t xml:space="preserve"> Mallarmé</w:t>
      </w:r>
      <w:r w:rsidR="008A1193" w:rsidRPr="002E33F5">
        <w:t xml:space="preserve">) </w:t>
      </w:r>
      <w:r w:rsidRPr="002E33F5">
        <w:t>: « </w:t>
      </w:r>
      <w:r w:rsidRPr="002E33F5">
        <w:rPr>
          <w:shd w:val="clear" w:color="auto" w:fill="FFFFFF"/>
        </w:rPr>
        <w:t xml:space="preserve">Les trois figures de style les plus habituelles à Mallarmé me semblent </w:t>
      </w:r>
      <w:r w:rsidRPr="002E33F5">
        <w:rPr>
          <w:shd w:val="clear" w:color="auto" w:fill="FFFFFF"/>
        </w:rPr>
        <w:lastRenderedPageBreak/>
        <w:t xml:space="preserve">être la maladresse d'expression, l'impropriété et l'incorrection (...) Disons-le sans ambages : les quelques très beaux vers qu'il a pu écrire n'empêchent pas que Mallarmé ne soit fondamentalement </w:t>
      </w:r>
      <w:r w:rsidR="00DD1BA2" w:rsidRPr="00DD1BA2">
        <w:rPr>
          <w:iCs/>
          <w:shd w:val="clear" w:color="auto" w:fill="FFFFFF"/>
        </w:rPr>
        <w:t>[</w:t>
      </w:r>
      <w:r w:rsidR="00E357F3" w:rsidRPr="002E33F5">
        <w:rPr>
          <w:i/>
          <w:shd w:val="clear" w:color="auto" w:fill="FFFFFF"/>
        </w:rPr>
        <w:t xml:space="preserve">sic : </w:t>
      </w:r>
      <w:r w:rsidRPr="002E33F5">
        <w:rPr>
          <w:i/>
          <w:shd w:val="clear" w:color="auto" w:fill="FFFFFF"/>
        </w:rPr>
        <w:t>« ne » explétif hardi après un verbe principal lui-même au négatif</w:t>
      </w:r>
      <w:r w:rsidRPr="002E33F5">
        <w:rPr>
          <w:shd w:val="clear" w:color="auto" w:fill="FFFFFF"/>
        </w:rPr>
        <w:t>] un précieux, et souvent des plus ridicules. On se gausse volontiers, et à juste titre, des poètes précieux du XVII</w:t>
      </w:r>
      <w:r w:rsidRPr="002E33F5">
        <w:rPr>
          <w:vertAlign w:val="superscript"/>
        </w:rPr>
        <w:t>e</w:t>
      </w:r>
      <w:r w:rsidRPr="002E33F5">
        <w:rPr>
          <w:shd w:val="clear" w:color="auto" w:fill="FFFFFF"/>
        </w:rPr>
        <w:t> siècle. Mais personne n'ose dire que Mallarmé a souvent écrit des vers aussi, voire plus grotesques que les leurs.</w:t>
      </w:r>
      <w:r w:rsidRPr="002E33F5">
        <w:rPr>
          <w:i/>
          <w:shd w:val="clear" w:color="auto" w:fill="FFFFFF"/>
        </w:rPr>
        <w:t> </w:t>
      </w:r>
      <w:r w:rsidRPr="002E33F5">
        <w:rPr>
          <w:shd w:val="clear" w:color="auto" w:fill="FFFFFF"/>
        </w:rPr>
        <w:t xml:space="preserve">» </w:t>
      </w:r>
    </w:p>
    <w:p w:rsidR="00C81302" w:rsidRPr="002E33F5" w:rsidRDefault="00C81302" w:rsidP="002E33F5">
      <w:pPr>
        <w:pStyle w:val="Notedebasdepage"/>
        <w:spacing w:line="360" w:lineRule="auto"/>
        <w:rPr>
          <w:shd w:val="clear" w:color="auto" w:fill="FFFFFF"/>
        </w:rPr>
      </w:pPr>
      <w:proofErr w:type="spellStart"/>
      <w:r w:rsidRPr="002E33F5">
        <w:rPr>
          <w:shd w:val="clear" w:color="auto" w:fill="FFFFFF"/>
        </w:rPr>
        <w:t>Spéraldeméchar</w:t>
      </w:r>
      <w:proofErr w:type="spellEnd"/>
      <w:r w:rsidRPr="002E33F5">
        <w:rPr>
          <w:shd w:val="clear" w:color="auto" w:fill="FFFFFF"/>
        </w:rPr>
        <w:t> !</w:t>
      </w:r>
    </w:p>
    <w:p w:rsidR="00F47EF0" w:rsidRDefault="00F47EF0" w:rsidP="002E33F5">
      <w:pPr>
        <w:pStyle w:val="Notedebasdepage"/>
        <w:spacing w:line="360" w:lineRule="auto"/>
        <w:rPr>
          <w:shd w:val="clear" w:color="auto" w:fill="FFFFFF"/>
        </w:rPr>
      </w:pPr>
    </w:p>
    <w:p w:rsidR="00DD1BA2" w:rsidRPr="002E33F5" w:rsidRDefault="00DD1BA2" w:rsidP="002E33F5">
      <w:pPr>
        <w:pStyle w:val="Notedebasdepage"/>
        <w:spacing w:line="360" w:lineRule="auto"/>
        <w:rPr>
          <w:shd w:val="clear" w:color="auto" w:fill="FFFFFF"/>
        </w:rPr>
      </w:pPr>
    </w:p>
    <w:p w:rsidR="001B6BA6" w:rsidRPr="002E33F5" w:rsidRDefault="001B6BA6" w:rsidP="007E22CD">
      <w:pPr>
        <w:pStyle w:val="Titre1"/>
      </w:pPr>
      <w:r w:rsidRPr="002E33F5">
        <w:t>Annexe 18-A. Néant, Idéal, Péché.</w:t>
      </w:r>
    </w:p>
    <w:p w:rsidR="001B6BA6" w:rsidRPr="002E33F5" w:rsidRDefault="001B6BA6" w:rsidP="002E33F5">
      <w:pPr>
        <w:pStyle w:val="Notedebasdepage"/>
        <w:spacing w:line="360" w:lineRule="auto"/>
        <w:rPr>
          <w:b/>
          <w:bCs/>
        </w:rPr>
      </w:pPr>
    </w:p>
    <w:p w:rsidR="00B27370" w:rsidRPr="002E33F5" w:rsidRDefault="001B6BA6" w:rsidP="002E33F5">
      <w:pPr>
        <w:pStyle w:val="Notedebasdepage"/>
        <w:spacing w:line="360" w:lineRule="auto"/>
      </w:pPr>
      <w:r w:rsidRPr="002E33F5">
        <w:t xml:space="preserve">Dans </w:t>
      </w:r>
      <w:r w:rsidR="00A17812">
        <w:t>la spirale</w:t>
      </w:r>
      <w:r w:rsidRPr="002E33F5">
        <w:t xml:space="preserve"> dialectique hégélienne, le « Péché » n’est pas exactement une négation de l’Idéal de même niveau que lui, et encore moins que le Néant</w:t>
      </w:r>
      <w:r w:rsidR="00A17812">
        <w:t> : il est un cran plus haut.</w:t>
      </w:r>
      <w:r w:rsidRPr="002E33F5">
        <w:t xml:space="preserve"> Dialectiquement, le péché inclut et « dépasse » l’Idéal (on ne peut pécher, ni d’ailleurs blasphémer, que contre un idéal reconnu). Thème de Marie-Madeleine, cher aux catholiques, mais aussi à Baudelaire ou Nerval (</w:t>
      </w:r>
      <w:r w:rsidRPr="002E33F5">
        <w:rPr>
          <w:i/>
        </w:rPr>
        <w:t>La sainte de l’abîme est plus sainte à mes yeux</w:t>
      </w:r>
      <w:r w:rsidRPr="002E33F5">
        <w:t>)</w:t>
      </w:r>
      <w:r w:rsidR="00B27370" w:rsidRPr="002E33F5">
        <w:t xml:space="preserve"> : le Péché assumé, </w:t>
      </w:r>
      <w:r w:rsidR="00B27370" w:rsidRPr="002E33F5">
        <w:rPr>
          <w:i/>
          <w:iCs/>
        </w:rPr>
        <w:t>Felix</w:t>
      </w:r>
      <w:r w:rsidR="00B27370" w:rsidRPr="002E33F5">
        <w:t xml:space="preserve"> culpa, ouvre la porte au Salut. Pas la médiocrité.</w:t>
      </w:r>
    </w:p>
    <w:p w:rsidR="00F47EF0" w:rsidRPr="002E33F5" w:rsidRDefault="001B6BA6" w:rsidP="002E33F5">
      <w:pPr>
        <w:pStyle w:val="Notedebasdepage"/>
        <w:spacing w:line="360" w:lineRule="auto"/>
        <w:rPr>
          <w:i/>
          <w:iCs/>
        </w:rPr>
      </w:pPr>
      <w:r w:rsidRPr="002E33F5">
        <w:t xml:space="preserve">C’est pourquoi la sexualité-divertissement, dans le poème érotique de jeunesse </w:t>
      </w:r>
      <w:r w:rsidRPr="002E33F5">
        <w:rPr>
          <w:i/>
        </w:rPr>
        <w:t>L’enfant prodigue</w:t>
      </w:r>
      <w:r w:rsidRPr="002E33F5">
        <w:t xml:space="preserve"> (en l’occurrence : le cunnilingus)</w:t>
      </w:r>
      <w:r w:rsidR="007E22CD">
        <w:t>,</w:t>
      </w:r>
      <w:r w:rsidRPr="002E33F5">
        <w:t xml:space="preserve"> peut nier en même temps </w:t>
      </w:r>
      <w:r w:rsidRPr="002E33F5">
        <w:rPr>
          <w:i/>
          <w:iCs/>
        </w:rPr>
        <w:t>le noir gouffre et l’infini cher</w:t>
      </w:r>
      <w:r w:rsidR="002B4687" w:rsidRPr="002E33F5">
        <w:t xml:space="preserve">. </w:t>
      </w:r>
      <w:r w:rsidR="00B27370" w:rsidRPr="002E33F5">
        <w:t>Mais</w:t>
      </w:r>
      <w:r w:rsidRPr="002E33F5">
        <w:t xml:space="preserve"> </w:t>
      </w:r>
      <w:r w:rsidR="00654328" w:rsidRPr="002E33F5">
        <w:t>c</w:t>
      </w:r>
      <w:r w:rsidRPr="002E33F5">
        <w:t xml:space="preserve">e « péché de chair » (sans amour ni but de procréation) ne peut être « nié/dépassé » </w:t>
      </w:r>
      <w:r w:rsidR="002B4687" w:rsidRPr="002E33F5">
        <w:t xml:space="preserve">en poème </w:t>
      </w:r>
      <w:r w:rsidRPr="002E33F5">
        <w:t>que par la sublimation</w:t>
      </w:r>
      <w:r w:rsidR="00654328" w:rsidRPr="002E33F5">
        <w:t xml:space="preserve">, faute de quoi le poète, fuyant l’Azur, </w:t>
      </w:r>
      <w:r w:rsidR="00B27370" w:rsidRPr="002E33F5">
        <w:t>retourne</w:t>
      </w:r>
      <w:r w:rsidR="00654328" w:rsidRPr="002E33F5">
        <w:t xml:space="preserve"> </w:t>
      </w:r>
      <w:r w:rsidR="00654328" w:rsidRPr="002E33F5">
        <w:rPr>
          <w:i/>
          <w:iCs/>
        </w:rPr>
        <w:t>par</w:t>
      </w:r>
      <w:r w:rsidR="00B27370" w:rsidRPr="002E33F5">
        <w:rPr>
          <w:i/>
          <w:iCs/>
        </w:rPr>
        <w:t>ta</w:t>
      </w:r>
      <w:r w:rsidR="00654328" w:rsidRPr="002E33F5">
        <w:rPr>
          <w:i/>
          <w:iCs/>
        </w:rPr>
        <w:t>ger la liti</w:t>
      </w:r>
      <w:r w:rsidR="00B27370" w:rsidRPr="002E33F5">
        <w:rPr>
          <w:i/>
          <w:iCs/>
        </w:rPr>
        <w:t>ère où le troupeau heureux des hommes est couché</w:t>
      </w:r>
      <w:r w:rsidR="00B27370" w:rsidRPr="002E33F5">
        <w:t xml:space="preserve">. </w:t>
      </w:r>
      <w:r w:rsidRPr="002E33F5">
        <w:t xml:space="preserve">Nous </w:t>
      </w:r>
      <w:r w:rsidR="00DD1BA2">
        <w:t>reviendrons sur</w:t>
      </w:r>
      <w:r w:rsidRPr="002E33F5">
        <w:t xml:space="preserve"> ce thème à propos </w:t>
      </w:r>
      <w:proofErr w:type="gramStart"/>
      <w:r w:rsidRPr="002E33F5">
        <w:t xml:space="preserve">de </w:t>
      </w:r>
      <w:r w:rsidRPr="002E33F5">
        <w:rPr>
          <w:i/>
          <w:iCs/>
        </w:rPr>
        <w:t>Une</w:t>
      </w:r>
      <w:proofErr w:type="gramEnd"/>
      <w:r w:rsidRPr="002E33F5">
        <w:rPr>
          <w:i/>
          <w:iCs/>
        </w:rPr>
        <w:t xml:space="preserve"> dentelle s’abolit</w:t>
      </w:r>
      <w:r w:rsidR="002B4687" w:rsidRPr="002E33F5">
        <w:rPr>
          <w:i/>
          <w:iCs/>
        </w:rPr>
        <w:t xml:space="preserve">, </w:t>
      </w:r>
      <w:r w:rsidR="002B4687" w:rsidRPr="002E33F5">
        <w:t>conclusion</w:t>
      </w:r>
      <w:r w:rsidR="002B4687" w:rsidRPr="002E33F5">
        <w:rPr>
          <w:i/>
          <w:iCs/>
        </w:rPr>
        <w:t xml:space="preserve"> </w:t>
      </w:r>
      <w:r w:rsidR="002B4687" w:rsidRPr="002E33F5">
        <w:t>du</w:t>
      </w:r>
      <w:r w:rsidR="002B4687" w:rsidRPr="002E33F5">
        <w:rPr>
          <w:i/>
          <w:iCs/>
        </w:rPr>
        <w:t xml:space="preserve"> Triptyque.</w:t>
      </w:r>
    </w:p>
    <w:p w:rsidR="000A570C" w:rsidRPr="002E33F5" w:rsidRDefault="000A570C" w:rsidP="002E33F5">
      <w:pPr>
        <w:pStyle w:val="Notedebasdepage"/>
        <w:spacing w:line="360" w:lineRule="auto"/>
        <w:rPr>
          <w:i/>
          <w:iCs/>
        </w:rPr>
      </w:pPr>
    </w:p>
    <w:p w:rsidR="000A570C" w:rsidRPr="002E33F5" w:rsidRDefault="000A570C" w:rsidP="002E33F5">
      <w:pPr>
        <w:pStyle w:val="Notedebasdepage"/>
        <w:spacing w:line="360" w:lineRule="auto"/>
        <w:rPr>
          <w:shd w:val="clear" w:color="auto" w:fill="FFFFFF"/>
        </w:rPr>
      </w:pPr>
    </w:p>
    <w:p w:rsidR="00F47EF0" w:rsidRPr="002E33F5" w:rsidRDefault="00862319" w:rsidP="007E22CD">
      <w:pPr>
        <w:pStyle w:val="Titre1"/>
        <w:rPr>
          <w:shd w:val="clear" w:color="auto" w:fill="FFFFFF"/>
        </w:rPr>
      </w:pPr>
      <w:r w:rsidRPr="002E33F5">
        <w:rPr>
          <w:shd w:val="clear" w:color="auto" w:fill="FFFFFF"/>
        </w:rPr>
        <w:t xml:space="preserve">Annexe </w:t>
      </w:r>
      <w:r w:rsidR="00F47EF0" w:rsidRPr="002E33F5">
        <w:rPr>
          <w:shd w:val="clear" w:color="auto" w:fill="FFFFFF"/>
        </w:rPr>
        <w:t>19-A L’argument de la ponctuation</w:t>
      </w:r>
    </w:p>
    <w:p w:rsidR="00F47EF0" w:rsidRPr="002E33F5" w:rsidRDefault="00F47EF0" w:rsidP="002E33F5">
      <w:pPr>
        <w:pStyle w:val="Notedebasdepage"/>
        <w:spacing w:line="360" w:lineRule="auto"/>
        <w:rPr>
          <w:shd w:val="clear" w:color="auto" w:fill="FFFFFF"/>
        </w:rPr>
      </w:pPr>
    </w:p>
    <w:p w:rsidR="00F47EF0" w:rsidRPr="002E33F5" w:rsidRDefault="00F47EF0" w:rsidP="002E33F5">
      <w:pPr>
        <w:pStyle w:val="Notedebasdepage"/>
        <w:spacing w:line="360" w:lineRule="auto"/>
      </w:pPr>
      <w:r w:rsidRPr="002E33F5">
        <w:t xml:space="preserve">L’argument </w:t>
      </w:r>
      <w:r w:rsidR="000A570C" w:rsidRPr="002E33F5">
        <w:t>en faveur d</w:t>
      </w:r>
      <w:r w:rsidR="00A17812">
        <w:t>’une</w:t>
      </w:r>
      <w:r w:rsidRPr="002E33F5">
        <w:t xml:space="preserve"> dichotomie</w:t>
      </w:r>
      <w:r w:rsidR="00A17812">
        <w:t xml:space="preserve">, dans </w:t>
      </w:r>
      <w:r w:rsidR="00A17812" w:rsidRPr="00A17812">
        <w:rPr>
          <w:i/>
          <w:iCs/>
        </w:rPr>
        <w:t>Le vierge</w:t>
      </w:r>
      <w:r w:rsidR="00A17812">
        <w:rPr>
          <w:i/>
          <w:iCs/>
        </w:rPr>
        <w:t>,</w:t>
      </w:r>
      <w:r w:rsidR="00A17812" w:rsidRPr="00A17812">
        <w:rPr>
          <w:i/>
          <w:iCs/>
        </w:rPr>
        <w:t xml:space="preserve"> le </w:t>
      </w:r>
      <w:r w:rsidR="00A17812">
        <w:rPr>
          <w:i/>
          <w:iCs/>
        </w:rPr>
        <w:t>vivace</w:t>
      </w:r>
      <w:r w:rsidR="00A17812">
        <w:t xml:space="preserve"> </w:t>
      </w:r>
      <w:r w:rsidR="00A17812" w:rsidRPr="00A17812">
        <w:rPr>
          <w:i/>
          <w:iCs/>
        </w:rPr>
        <w:t>et le bel aujourd’hu</w:t>
      </w:r>
      <w:r w:rsidR="00DD1BA2">
        <w:rPr>
          <w:i/>
          <w:iCs/>
        </w:rPr>
        <w:t>i</w:t>
      </w:r>
      <w:r w:rsidR="00DD1BA2">
        <w:t>,</w:t>
      </w:r>
      <w:r w:rsidRPr="002E33F5">
        <w:t xml:space="preserve"> </w:t>
      </w:r>
      <w:r w:rsidR="00A17812">
        <w:t xml:space="preserve">entre la première strophe et les suivantes, entre un </w:t>
      </w:r>
      <w:r w:rsidRPr="002E33F5">
        <w:t xml:space="preserve">discours </w:t>
      </w:r>
      <w:r w:rsidR="00A17812">
        <w:t xml:space="preserve">et un </w:t>
      </w:r>
      <w:r w:rsidRPr="002E33F5">
        <w:t>commentaire</w:t>
      </w:r>
      <w:r w:rsidR="00A17812">
        <w:t>,</w:t>
      </w:r>
      <w:r w:rsidRPr="002E33F5">
        <w:t xml:space="preserve"> est, pour Milner (p. 18), le point d’exclamation concluant le premier quatrain et l’affirmation selon laquelle </w:t>
      </w:r>
      <w:r w:rsidRPr="002E33F5">
        <w:lastRenderedPageBreak/>
        <w:t xml:space="preserve">Mallarmé n’utilise pas les guillemets sauf pour les interjections. Ce que dément </w:t>
      </w:r>
      <w:r w:rsidRPr="002E33F5">
        <w:rPr>
          <w:i/>
        </w:rPr>
        <w:t>Sur les bois oubliés</w:t>
      </w:r>
      <w:r w:rsidRPr="002E33F5">
        <w:t xml:space="preserve"> (</w:t>
      </w:r>
      <w:r w:rsidRPr="002E33F5">
        <w:rPr>
          <w:i/>
        </w:rPr>
        <w:t>Poésies</w:t>
      </w:r>
      <w:r w:rsidRPr="002E33F5">
        <w:t>, p. 158)</w:t>
      </w:r>
      <w:r w:rsidR="007E22CD">
        <w:t xml:space="preserve">. </w:t>
      </w:r>
      <w:r w:rsidRPr="002E33F5">
        <w:t xml:space="preserve">En fait Mallarmé se moque de plus en plus de la ponctuation, qu’il va bientôt supprimer de sa poésie et que, dans sa prose, il utilise, hélas pour nous, sans grande rigueur. Quant à </w:t>
      </w:r>
      <w:r w:rsidR="00DD1BA2" w:rsidRPr="002E33F5">
        <w:t>É</w:t>
      </w:r>
      <w:r w:rsidR="00DD1BA2">
        <w:t>milie</w:t>
      </w:r>
      <w:r w:rsidRPr="002E33F5">
        <w:t xml:space="preserve"> Noulet dont Milner se réclame, elle critique, on le verra, avec raison</w:t>
      </w:r>
      <w:r w:rsidR="00A17812">
        <w:t xml:space="preserve"> et</w:t>
      </w:r>
      <w:r w:rsidRPr="002E33F5">
        <w:t xml:space="preserve"> avec férocité (dès </w:t>
      </w:r>
      <w:r w:rsidRPr="002E33F5">
        <w:rPr>
          <w:i/>
        </w:rPr>
        <w:t>OPSM</w:t>
      </w:r>
      <w:r w:rsidRPr="002E33F5">
        <w:t xml:space="preserve">, et dans </w:t>
      </w:r>
      <w:r w:rsidRPr="002E33F5">
        <w:rPr>
          <w:i/>
        </w:rPr>
        <w:t>Vingt poèmes</w:t>
      </w:r>
      <w:r w:rsidRPr="002E33F5">
        <w:t xml:space="preserve">) ceux qui, comme Milner, rapprochent ce poème du </w:t>
      </w:r>
      <w:r w:rsidRPr="002E33F5">
        <w:rPr>
          <w:i/>
        </w:rPr>
        <w:t>Cygne</w:t>
      </w:r>
      <w:r w:rsidRPr="002E33F5">
        <w:t xml:space="preserve"> de Baudelaire, et font du cygne de Mallarmé une simple victime du Siècle.</w:t>
      </w:r>
      <w:r w:rsidR="00A17812">
        <w:t xml:space="preserve"> « Que ne lit-on Mallarmé ! » s’emporte-t-elle, condamnant à l’avance l’étude de Milner comme une pure et simple vaticination. </w:t>
      </w:r>
    </w:p>
    <w:p w:rsidR="00862319" w:rsidRPr="002E33F5" w:rsidRDefault="00862319" w:rsidP="002E33F5">
      <w:pPr>
        <w:pStyle w:val="Notedebasdepage"/>
        <w:spacing w:line="360" w:lineRule="auto"/>
      </w:pPr>
    </w:p>
    <w:p w:rsidR="00862319" w:rsidRPr="002E33F5" w:rsidRDefault="00862319" w:rsidP="002E33F5">
      <w:pPr>
        <w:pStyle w:val="Notedebasdepage"/>
        <w:spacing w:line="360" w:lineRule="auto"/>
      </w:pPr>
    </w:p>
    <w:p w:rsidR="00862319" w:rsidRPr="002E33F5" w:rsidRDefault="00862319" w:rsidP="007E22CD">
      <w:pPr>
        <w:pStyle w:val="Titre1"/>
      </w:pPr>
      <w:r w:rsidRPr="002E33F5">
        <w:rPr>
          <w:shd w:val="clear" w:color="auto" w:fill="FFFFFF"/>
        </w:rPr>
        <w:t xml:space="preserve">Annexe </w:t>
      </w:r>
      <w:r w:rsidRPr="002E33F5">
        <w:t>19-B Affres de mathématiciens</w:t>
      </w:r>
    </w:p>
    <w:p w:rsidR="00862319" w:rsidRPr="002E33F5" w:rsidRDefault="00862319" w:rsidP="002E33F5">
      <w:pPr>
        <w:pStyle w:val="Notedebasdepage"/>
        <w:spacing w:line="360" w:lineRule="auto"/>
      </w:pPr>
    </w:p>
    <w:p w:rsidR="00862319" w:rsidRPr="002E33F5" w:rsidRDefault="00862319" w:rsidP="007E22CD">
      <w:pPr>
        <w:pStyle w:val="Textearticle"/>
      </w:pPr>
      <w:r w:rsidRPr="002E33F5">
        <w:t xml:space="preserve">Le physicien et mathématicien Paul </w:t>
      </w:r>
      <w:proofErr w:type="spellStart"/>
      <w:r w:rsidRPr="002E33F5">
        <w:t>Ehrenfest</w:t>
      </w:r>
      <w:proofErr w:type="spellEnd"/>
      <w:r w:rsidRPr="002E33F5">
        <w:t xml:space="preserve">, inventeur avec sa femme Tatiana </w:t>
      </w:r>
      <w:proofErr w:type="spellStart"/>
      <w:r w:rsidRPr="002E33F5">
        <w:t>Afanassieva</w:t>
      </w:r>
      <w:proofErr w:type="spellEnd"/>
      <w:r w:rsidRPr="002E33F5">
        <w:t xml:space="preserve"> de l’apologue « des puces et des chiens » </w:t>
      </w:r>
      <w:r w:rsidR="007E22CD">
        <w:t>(</w:t>
      </w:r>
      <w:r w:rsidRPr="002E33F5">
        <w:t xml:space="preserve">l’un des apologues les plus fructueux de la physique théorique, que je mobiliserai au service de </w:t>
      </w:r>
      <w:r w:rsidRPr="002E33F5">
        <w:rPr>
          <w:i/>
        </w:rPr>
        <w:t>Un coup de dés jamais n’abolira le hasard</w:t>
      </w:r>
      <w:r w:rsidR="007E22CD">
        <w:t>),</w:t>
      </w:r>
      <w:r w:rsidRPr="002E33F5">
        <w:t xml:space="preserve"> ami et soutien d’Einstein aux premières étapes de ses travaux sur la mécanique statistique et la relativité, puis soutenu à bout de bras par lui</w:t>
      </w:r>
      <w:r w:rsidR="007E22CD">
        <w:t xml:space="preserve"> et quelques autres génies du temps</w:t>
      </w:r>
      <w:r w:rsidRPr="002E33F5">
        <w:t>, comme Cazalis, Lefébure et Aubanel soutenaient Mallarmé en 1868, se suicidera. Dans sa lettre d’adieu à ses amis (Einstein, Bohr et les autres) il expliquera son geste : « Ces dernières années il m'est devenu de plus en plus difficile de suivre les développements de la physique avec compréhension. Après avoir essayé, chaque fois plus irrité et déchiré, j'ai finalement abandonné, à mon plus grand DÉSESPOIR. »</w:t>
      </w:r>
      <w:r w:rsidRPr="002E33F5">
        <w:rPr>
          <w:rStyle w:val="Appelnotedebasdep"/>
          <w:rFonts w:eastAsiaTheme="majorEastAsia"/>
        </w:rPr>
        <w:t xml:space="preserve"> </w:t>
      </w:r>
      <w:r w:rsidRPr="002E33F5">
        <w:t>(Certes, il avait aussi d’autres raisons : comme Einstein, il avait un enfant handicapé ; contrairement à Einstein, il l’assuma avec son épouse, mais il vit la montée du nazisme et la menace qu’elle faisait peser sur les handicapés.</w:t>
      </w:r>
      <w:r w:rsidR="00033EBC" w:rsidRPr="002E33F5">
        <w:t>)</w:t>
      </w:r>
    </w:p>
    <w:p w:rsidR="00862319" w:rsidRPr="002E33F5" w:rsidRDefault="00862319" w:rsidP="002E33F5">
      <w:pPr>
        <w:pStyle w:val="Textearticle"/>
      </w:pPr>
      <w:r w:rsidRPr="002E33F5">
        <w:t>Georg Cantor, qui ouvrit aux mathématiciens « le paradis » de l’infinité des infinis (selon Hilbert), Cantor donc, probablement maniaco-dépressif comme Mallarmé et Nerval, mourut fou.</w:t>
      </w:r>
    </w:p>
    <w:p w:rsidR="00862319" w:rsidRPr="002E33F5" w:rsidRDefault="00862319" w:rsidP="002E33F5">
      <w:pPr>
        <w:pStyle w:val="Textearticle"/>
      </w:pPr>
      <w:r w:rsidRPr="002E33F5">
        <w:t xml:space="preserve">Kurt Gödel, le plus grand logicien mathématique de tous les temps, qui brisa, par ses théorèmes d’incomplétude, les espoirs de Hilbert (pape des mathématiciens en 1900, qui fera inscrire sur sa propre tombe : </w:t>
      </w:r>
      <w:r w:rsidRPr="002E33F5">
        <w:rPr>
          <w:i/>
          <w:lang w:val="de-DE"/>
        </w:rPr>
        <w:t>Wir müssen wissen, wir werden wissen</w:t>
      </w:r>
      <w:r w:rsidRPr="002E33F5">
        <w:t>, Nous devons savoir, et nous saurons</w:t>
      </w:r>
      <w:r w:rsidRPr="002E33F5">
        <w:rPr>
          <w:rStyle w:val="Appelnotedebasdep"/>
          <w:rFonts w:eastAsiaTheme="majorEastAsia"/>
        </w:rPr>
        <w:t xml:space="preserve"> </w:t>
      </w:r>
      <w:r w:rsidRPr="002E33F5">
        <w:rPr>
          <w:rFonts w:eastAsiaTheme="majorEastAsia"/>
        </w:rPr>
        <w:t>)</w:t>
      </w:r>
      <w:r w:rsidRPr="002E33F5">
        <w:t xml:space="preserve"> mourut paranoïaque, non sans avoir cru démontrer l’existence de Dieu.</w:t>
      </w:r>
    </w:p>
    <w:p w:rsidR="009074E2" w:rsidRPr="002E33F5" w:rsidRDefault="009074E2" w:rsidP="002E33F5">
      <w:pPr>
        <w:pStyle w:val="Textearticle"/>
        <w:ind w:firstLine="0"/>
      </w:pPr>
    </w:p>
    <w:p w:rsidR="009074E2" w:rsidRPr="002E33F5" w:rsidRDefault="009074E2" w:rsidP="002E33F5">
      <w:pPr>
        <w:pStyle w:val="Textearticle"/>
        <w:ind w:firstLine="0"/>
      </w:pPr>
    </w:p>
    <w:p w:rsidR="00904979" w:rsidRPr="002E33F5" w:rsidRDefault="009074E2" w:rsidP="007E22CD">
      <w:pPr>
        <w:pStyle w:val="Titre1"/>
      </w:pPr>
      <w:r w:rsidRPr="002E33F5">
        <w:t>Annexe 22-A Les pudeurs de B. Marchal</w:t>
      </w:r>
    </w:p>
    <w:p w:rsidR="009074E2" w:rsidRPr="002E33F5" w:rsidRDefault="009074E2" w:rsidP="002E33F5">
      <w:pPr>
        <w:pStyle w:val="Textearticle"/>
        <w:ind w:firstLine="0"/>
      </w:pPr>
    </w:p>
    <w:p w:rsidR="00BD6FBE" w:rsidRPr="002E33F5" w:rsidRDefault="009074E2" w:rsidP="002E33F5">
      <w:pPr>
        <w:pStyle w:val="Textearticle"/>
        <w:ind w:firstLine="0"/>
      </w:pPr>
      <w:r w:rsidRPr="002E33F5">
        <w:t xml:space="preserve">Pour B. Marchal, </w:t>
      </w:r>
      <w:r w:rsidR="007E22CD">
        <w:t>les allusions sexuelles chez Mallarmé</w:t>
      </w:r>
      <w:r w:rsidRPr="002E33F5">
        <w:t xml:space="preserve"> vont sûrement sans dire. Mais mesure-t-il que, pour les générations de la pilule et du sida, certaines images ou pratiques érotiques de la Belle Époque n’évoquent plus rien ? Ne pas les expliquer, c’est laisser perdre leur sens, et comme réalité</w:t>
      </w:r>
      <w:r w:rsidR="007E22CD">
        <w:t>,</w:t>
      </w:r>
      <w:r w:rsidRPr="002E33F5">
        <w:t xml:space="preserve"> et comme image. Ainsi, qui ne sait pas qu’au Moyen-Âge “jardin” était mis pour “vagin”, ne peut comprendre qu’une peinture religieuse représentant un drap pendu devant un jardin signifie la virginité de Marie. Une mère qui l’ignore n’expliquera pas à sa fille que la chanson </w:t>
      </w:r>
      <w:r w:rsidRPr="002E33F5">
        <w:rPr>
          <w:i/>
        </w:rPr>
        <w:t>J’ai descendu dans mon jardin pour y cueillir du romarin</w:t>
      </w:r>
      <w:r w:rsidRPr="002E33F5">
        <w:t xml:space="preserve"> est un éloge aussi malicieux que délicieux de la masturbation féminine.</w:t>
      </w:r>
    </w:p>
    <w:p w:rsidR="009074E2" w:rsidRPr="002E33F5" w:rsidRDefault="009074E2" w:rsidP="002E33F5">
      <w:pPr>
        <w:pStyle w:val="Textearticle"/>
      </w:pPr>
      <w:r w:rsidRPr="002E33F5">
        <w:t>Depuis la fin du XXe siècle, les jeux érotiques sont principalement ordonnés au plaisir, intégrant plus ou moins de précautions contre le sida, et l’on décide, éventuellement, de tâcher de faire un enfant en suspendant la contraception. Un siècle plus tôt, ces jeux</w:t>
      </w:r>
      <w:r w:rsidR="007E22CD">
        <w:t>, en particulier le cunnilingus,</w:t>
      </w:r>
      <w:r w:rsidRPr="002E33F5">
        <w:t xml:space="preserve"> sont aussi et </w:t>
      </w:r>
      <w:r w:rsidRPr="002E33F5">
        <w:rPr>
          <w:i/>
        </w:rPr>
        <w:t>d’abord</w:t>
      </w:r>
      <w:r w:rsidRPr="002E33F5">
        <w:t xml:space="preserve"> des méthodes contraceptives. De même, l’écrasante majorité de notre belle jeunesse ignore l’encyclique du pape Paul VI </w:t>
      </w:r>
      <w:proofErr w:type="spellStart"/>
      <w:r w:rsidRPr="002E33F5">
        <w:rPr>
          <w:i/>
        </w:rPr>
        <w:t>Humanae</w:t>
      </w:r>
      <w:proofErr w:type="spellEnd"/>
      <w:r w:rsidRPr="002E33F5">
        <w:rPr>
          <w:i/>
        </w:rPr>
        <w:t xml:space="preserve"> vitae</w:t>
      </w:r>
      <w:r w:rsidRPr="002E33F5">
        <w:t xml:space="preserve"> (1968) qui précise qu’il n’est licite d’user du mariage que lorsque la sexualité est ordonnée à la procréation. Au moins a-t-elle vaguement conscience que l’Église réprouve ces jeux.</w:t>
      </w:r>
    </w:p>
    <w:p w:rsidR="009074E2" w:rsidRPr="002E33F5" w:rsidRDefault="009074E2" w:rsidP="002E33F5">
      <w:pPr>
        <w:pStyle w:val="Textearticle"/>
      </w:pPr>
      <w:r w:rsidRPr="002E33F5">
        <w:t xml:space="preserve">Bertrand Marchal livre du moins une clef pour éviter tout contresens : un brouillon très incomplet de </w:t>
      </w:r>
      <w:r w:rsidRPr="002E33F5">
        <w:rPr>
          <w:i/>
        </w:rPr>
        <w:t>L’ouverture ancienne</w:t>
      </w:r>
      <w:r w:rsidRPr="002E33F5">
        <w:t xml:space="preserve"> d’Hérodiade, évoquant à la fois la naissance, la fenêtre et l’absence d’Hérodiade</w:t>
      </w:r>
      <w:r w:rsidR="007E22CD">
        <w:t>, et aussi le lit</w:t>
      </w:r>
      <w:r w:rsidR="00C86120">
        <w:t>, le ventre</w:t>
      </w:r>
      <w:r w:rsidR="007E22CD">
        <w:t xml:space="preserve"> et la mandore</w:t>
      </w:r>
      <w:r w:rsidRPr="002E33F5">
        <w:t> :</w:t>
      </w:r>
    </w:p>
    <w:p w:rsidR="009074E2" w:rsidRPr="002E33F5" w:rsidRDefault="009074E2" w:rsidP="001F550B">
      <w:pPr>
        <w:pStyle w:val="StyleCitationItalicLeft254cmFirstline0cm"/>
        <w:spacing w:line="240" w:lineRule="auto"/>
      </w:pPr>
      <w:r w:rsidRPr="002E33F5">
        <w:t>Non ! nul jour - de la belle fenêtre</w:t>
      </w:r>
    </w:p>
    <w:p w:rsidR="009074E2" w:rsidRPr="002E33F5" w:rsidRDefault="009074E2" w:rsidP="001F550B">
      <w:pPr>
        <w:pStyle w:val="StyleCitationItalicLeft254cmFirstline0cm"/>
        <w:spacing w:line="240" w:lineRule="auto"/>
      </w:pPr>
      <w:r w:rsidRPr="002E33F5">
        <w:t>Elle n’a pas aimé, cette belle princesse, naître</w:t>
      </w:r>
    </w:p>
    <w:p w:rsidR="009074E2" w:rsidRPr="002E33F5" w:rsidRDefault="009074E2" w:rsidP="001F550B">
      <w:pPr>
        <w:pStyle w:val="StyleCitationItalicLeft254cmFirstline0cm"/>
        <w:spacing w:line="240" w:lineRule="auto"/>
      </w:pPr>
      <w:r w:rsidRPr="002E33F5">
        <w:t>Et cette mandoline au ventre     dit</w:t>
      </w:r>
    </w:p>
    <w:p w:rsidR="009074E2" w:rsidRPr="002E33F5" w:rsidRDefault="009074E2" w:rsidP="001F550B">
      <w:pPr>
        <w:pStyle w:val="Derlignecit"/>
      </w:pPr>
      <w:r w:rsidRPr="002E33F5">
        <w:t>Pourquoi que sur le drap maternel du vieux lit…</w:t>
      </w:r>
    </w:p>
    <w:p w:rsidR="009074E2" w:rsidRPr="002E33F5" w:rsidRDefault="009074E2" w:rsidP="002E33F5">
      <w:pPr>
        <w:pStyle w:val="Textearticle"/>
        <w:ind w:firstLine="0"/>
      </w:pPr>
      <w:r w:rsidRPr="002E33F5">
        <w:t xml:space="preserve">Oui, le “lit”, chez Mallarmé, depuis </w:t>
      </w:r>
      <w:r w:rsidRPr="002E33F5">
        <w:rPr>
          <w:i/>
        </w:rPr>
        <w:t>Parce que la viande était à point rôtie</w:t>
      </w:r>
      <w:r w:rsidRPr="002E33F5">
        <w:t>, est exclusivement le lit conjugal, maternel, le lit ordonné à la procréation, à la différence du « divan » baudelairien, réservé à l’érotisme.</w:t>
      </w:r>
      <w:r w:rsidR="00DD1BA2">
        <w:t xml:space="preserve"> « Douter du jeu suprême », c’est justement </w:t>
      </w:r>
      <w:proofErr w:type="spellStart"/>
      <w:r w:rsidR="00DD1BA2">
        <w:t>dés-ordonner</w:t>
      </w:r>
      <w:proofErr w:type="spellEnd"/>
      <w:r w:rsidR="00DD1BA2">
        <w:t xml:space="preserve"> </w:t>
      </w:r>
      <w:r w:rsidR="00C72FE5">
        <w:t xml:space="preserve">l’acte sexuel </w:t>
      </w:r>
      <w:r w:rsidR="00DD1BA2">
        <w:t xml:space="preserve">de la procréation, et le poème évoque fort joliment la technique employée, le cunnilingus. </w:t>
      </w:r>
    </w:p>
    <w:p w:rsidR="00312F3D" w:rsidRPr="002E33F5" w:rsidRDefault="00312F3D" w:rsidP="002E33F5">
      <w:pPr>
        <w:pStyle w:val="Textearticle"/>
        <w:ind w:firstLine="0"/>
      </w:pPr>
    </w:p>
    <w:p w:rsidR="00312F3D" w:rsidRDefault="00312F3D" w:rsidP="00C86120">
      <w:pPr>
        <w:pStyle w:val="Titre1"/>
      </w:pPr>
      <w:r w:rsidRPr="002E33F5">
        <w:lastRenderedPageBreak/>
        <w:t xml:space="preserve">Annexe 23-A. Notes sur </w:t>
      </w:r>
      <w:r w:rsidRPr="002E33F5">
        <w:rPr>
          <w:i/>
          <w:iCs/>
        </w:rPr>
        <w:t>Les Noces d’Hérodiade</w:t>
      </w:r>
      <w:r w:rsidRPr="002E33F5">
        <w:t>.</w:t>
      </w:r>
    </w:p>
    <w:p w:rsidR="00C86120" w:rsidRPr="00C86120" w:rsidRDefault="00C86120" w:rsidP="00C86120"/>
    <w:p w:rsidR="00AB01FE" w:rsidRPr="002E33F5" w:rsidRDefault="00AB01FE" w:rsidP="002E33F5">
      <w:pPr>
        <w:pStyle w:val="Textearticle"/>
        <w:ind w:firstLine="0"/>
      </w:pPr>
      <w:r w:rsidRPr="002E33F5">
        <w:t xml:space="preserve">(Pour </w:t>
      </w:r>
      <w:r w:rsidR="005102FA">
        <w:t>« </w:t>
      </w:r>
      <w:r w:rsidRPr="002E33F5">
        <w:t xml:space="preserve">l’histoire </w:t>
      </w:r>
      <w:r w:rsidR="005102FA">
        <w:t xml:space="preserve">des historiens » </w:t>
      </w:r>
      <w:r w:rsidRPr="002E33F5">
        <w:t xml:space="preserve">d’Hérodiade et de Salomé : voir </w:t>
      </w:r>
      <w:r w:rsidRPr="002E33F5">
        <w:rPr>
          <w:i/>
          <w:iCs/>
        </w:rPr>
        <w:t xml:space="preserve">Annexe </w:t>
      </w:r>
      <w:r w:rsidR="001F550B">
        <w:rPr>
          <w:i/>
          <w:iCs/>
        </w:rPr>
        <w:t>37-C</w:t>
      </w:r>
      <w:r w:rsidRPr="002E33F5">
        <w:t>)</w:t>
      </w:r>
    </w:p>
    <w:p w:rsidR="00C86120" w:rsidRDefault="00312F3D" w:rsidP="002E33F5">
      <w:pPr>
        <w:pStyle w:val="Textearticle"/>
        <w:ind w:firstLine="0"/>
      </w:pPr>
      <w:r w:rsidRPr="002E33F5">
        <w:t>La reconst</w:t>
      </w:r>
      <w:r w:rsidR="000030D4" w:rsidRPr="002E33F5">
        <w:t>itu</w:t>
      </w:r>
      <w:r w:rsidRPr="002E33F5">
        <w:t xml:space="preserve">tion des </w:t>
      </w:r>
      <w:r w:rsidRPr="002E33F5">
        <w:rPr>
          <w:i/>
          <w:iCs/>
        </w:rPr>
        <w:t>Noces d’Hérodiade</w:t>
      </w:r>
      <w:r w:rsidRPr="002E33F5">
        <w:t xml:space="preserve"> est, en l’état des brouillons retrouvés, un jeu parfaitement subjecti</w:t>
      </w:r>
      <w:r w:rsidR="00B27370" w:rsidRPr="002E33F5">
        <w:t>f</w:t>
      </w:r>
      <w:r w:rsidRPr="002E33F5">
        <w:t xml:space="preserve">. Un exemple : une partie de la critique littéraire (Voir </w:t>
      </w:r>
      <w:r w:rsidRPr="002E33F5">
        <w:rPr>
          <w:i/>
        </w:rPr>
        <w:t>Poésies</w:t>
      </w:r>
      <w:r w:rsidRPr="002E33F5">
        <w:t xml:space="preserve"> p. 262) soutient que le </w:t>
      </w:r>
      <w:r w:rsidRPr="002E33F5">
        <w:rPr>
          <w:i/>
        </w:rPr>
        <w:t>Cantique de Saint Jean</w:t>
      </w:r>
      <w:r w:rsidRPr="002E33F5">
        <w:t xml:space="preserve"> aurait été placé en prologue, comme représentatif du « vieux plumage » chrétien, à réfuter dans la suite du poème, alors que je l’ai lu au contraire comme solution au problème évoqué dans </w:t>
      </w:r>
      <w:r w:rsidRPr="002E33F5">
        <w:rPr>
          <w:i/>
        </w:rPr>
        <w:t>Épouser la Notion</w:t>
      </w:r>
      <w:r w:rsidRPr="002E33F5">
        <w:t xml:space="preserve"> : on ne peut que violer la Beauté. </w:t>
      </w:r>
      <w:r w:rsidR="00845599" w:rsidRPr="002E33F5">
        <w:t xml:space="preserve">Par </w:t>
      </w:r>
      <w:r w:rsidRPr="002E33F5">
        <w:t xml:space="preserve">ailleurs il semble que </w:t>
      </w:r>
      <w:r w:rsidRPr="002E33F5">
        <w:rPr>
          <w:i/>
        </w:rPr>
        <w:t>Les Noces</w:t>
      </w:r>
      <w:r w:rsidRPr="002E33F5">
        <w:t xml:space="preserve"> acquiesce au scénario de la </w:t>
      </w:r>
      <w:r w:rsidRPr="002E33F5">
        <w:rPr>
          <w:i/>
        </w:rPr>
        <w:t>Salomé</w:t>
      </w:r>
      <w:r w:rsidRPr="002E33F5">
        <w:t xml:space="preserve"> d’Oscar Wilde (mais peut-être ces brouillons ne sont-ils </w:t>
      </w:r>
      <w:r w:rsidR="00D070CC">
        <w:t xml:space="preserve">justement </w:t>
      </w:r>
      <w:r w:rsidRPr="002E33F5">
        <w:t>qu’une prise de notes poétisées sur la pièce de Wilde et de la gravure de Beardsley qui l’illustre ?) : la tête de Jean une fois coupée, Hérodiade la baise et lui déclare son amour…</w:t>
      </w:r>
      <w:r w:rsidR="00C86120">
        <w:t xml:space="preserve"> puis la jette à l’eau.</w:t>
      </w:r>
      <w:r w:rsidRPr="002E33F5">
        <w:t xml:space="preserve"> C’est aujourd’hui la </w:t>
      </w:r>
      <w:r w:rsidR="005102FA">
        <w:t>légende</w:t>
      </w:r>
      <w:r w:rsidRPr="002E33F5">
        <w:t xml:space="preserve"> </w:t>
      </w:r>
      <w:r w:rsidR="005102FA">
        <w:t>dominante</w:t>
      </w:r>
      <w:r w:rsidRPr="002E33F5">
        <w:t xml:space="preserve"> dans le monde anglo-saxon</w:t>
      </w:r>
      <w:r w:rsidR="00055B44">
        <w:t>. V</w:t>
      </w:r>
      <w:r w:rsidRPr="002E33F5">
        <w:t xml:space="preserve">oir </w:t>
      </w:r>
      <w:r w:rsidRPr="002E33F5">
        <w:rPr>
          <w:i/>
        </w:rPr>
        <w:t>Sunset Boulevard</w:t>
      </w:r>
      <w:r w:rsidRPr="002E33F5">
        <w:t xml:space="preserve"> de Billy Wilder</w:t>
      </w:r>
      <w:r w:rsidR="00270844">
        <w:t>, qui en est la transpos</w:t>
      </w:r>
      <w:r w:rsidR="00DD1BA2">
        <w:t>i</w:t>
      </w:r>
      <w:r w:rsidR="00270844">
        <w:t>tion</w:t>
      </w:r>
      <w:r w:rsidR="00055B44">
        <w:t> :</w:t>
      </w:r>
      <w:r w:rsidR="00DD1BA2">
        <w:t xml:space="preserve"> une vieille actrice qui se prend pour Salomé tue le scénariste</w:t>
      </w:r>
      <w:r w:rsidR="005102FA">
        <w:t xml:space="preserve"> raté</w:t>
      </w:r>
      <w:r w:rsidR="00DD1BA2">
        <w:t xml:space="preserve"> dont elle a fait </w:t>
      </w:r>
      <w:r w:rsidR="005102FA">
        <w:t>un</w:t>
      </w:r>
      <w:r w:rsidR="00DD1BA2">
        <w:t xml:space="preserve"> prisonnier et </w:t>
      </w:r>
      <w:r w:rsidR="00055B44">
        <w:t xml:space="preserve">voulait faire </w:t>
      </w:r>
      <w:r w:rsidR="00DD1BA2">
        <w:t>son amant</w:t>
      </w:r>
      <w:r w:rsidR="0085475B">
        <w:t>,</w:t>
      </w:r>
      <w:r w:rsidR="00DD1BA2">
        <w:t xml:space="preserve"> </w:t>
      </w:r>
      <w:r w:rsidR="00055B44">
        <w:t>et le jette dans la piscine.</w:t>
      </w:r>
    </w:p>
    <w:p w:rsidR="00D038E4" w:rsidRPr="002E33F5" w:rsidRDefault="0085475B" w:rsidP="0085475B">
      <w:pPr>
        <w:pStyle w:val="Textearticle"/>
        <w:ind w:firstLine="0"/>
      </w:pPr>
      <w:r>
        <w:t>Ces brouillons sont</w:t>
      </w:r>
      <w:r w:rsidR="00C86120">
        <w:t xml:space="preserve"> aussi un bel exemple </w:t>
      </w:r>
      <w:r w:rsidR="00312F3D" w:rsidRPr="002E33F5">
        <w:t>d</w:t>
      </w:r>
      <w:r>
        <w:t>e la technique du</w:t>
      </w:r>
      <w:r w:rsidR="00312F3D" w:rsidRPr="002E33F5">
        <w:t xml:space="preserve"> « refus du récit »</w:t>
      </w:r>
      <w:r w:rsidR="00C86120">
        <w:t xml:space="preserve"> et de son remplacement par une hypothèse, qu’illustre le </w:t>
      </w:r>
      <w:r w:rsidR="00C86120" w:rsidRPr="00C86120">
        <w:rPr>
          <w:i/>
          <w:iCs/>
        </w:rPr>
        <w:t>Coup de dés</w:t>
      </w:r>
      <w:r w:rsidR="00C86120">
        <w:t xml:space="preserve">. </w:t>
      </w:r>
      <w:r w:rsidR="00D038E4" w:rsidRPr="002E33F5">
        <w:t xml:space="preserve">Après l’ébauche d’une scène très prometteuse </w:t>
      </w:r>
      <w:r w:rsidR="00C86120" w:rsidRPr="002E33F5">
        <w:t>(</w:t>
      </w:r>
      <w:r w:rsidR="00055B44" w:rsidRPr="00055B44">
        <w:rPr>
          <w:i/>
          <w:iCs/>
        </w:rPr>
        <w:t>OC I</w:t>
      </w:r>
      <w:r w:rsidR="00055B44">
        <w:t xml:space="preserve">, </w:t>
      </w:r>
      <w:r w:rsidR="00C86120" w:rsidRPr="002E33F5">
        <w:t>p. 1093-4)</w:t>
      </w:r>
      <w:r w:rsidR="00C86120">
        <w:t xml:space="preserve"> </w:t>
      </w:r>
      <w:r w:rsidR="00D038E4" w:rsidRPr="002E33F5">
        <w:t>où Hérodiade baise la bouche du saint décapité et y perd sa virginité (</w:t>
      </w:r>
      <w:r w:rsidR="00D038E4" w:rsidRPr="00270844">
        <w:rPr>
          <w:i/>
          <w:iCs/>
        </w:rPr>
        <w:t>Le glaive qui trancha ta tête a déchiré mon voile</w:t>
      </w:r>
      <w:r w:rsidR="00D038E4" w:rsidRPr="002E33F5">
        <w:t> , d’autres brouillons parlent</w:t>
      </w:r>
      <w:r w:rsidR="00C86120">
        <w:t xml:space="preserve"> carrément </w:t>
      </w:r>
      <w:r w:rsidR="00D038E4" w:rsidRPr="002E33F5">
        <w:t xml:space="preserve">… de sang sur ses jambes, </w:t>
      </w:r>
      <w:r w:rsidR="00D038E4" w:rsidRPr="002E33F5">
        <w:rPr>
          <w:i/>
        </w:rPr>
        <w:t>OC I</w:t>
      </w:r>
      <w:r w:rsidR="00D038E4" w:rsidRPr="002E33F5">
        <w:t>, p. 1124 ), il semble qu’au matin (</w:t>
      </w:r>
      <w:r w:rsidR="00D038E4" w:rsidRPr="00270844">
        <w:rPr>
          <w:i/>
          <w:iCs/>
        </w:rPr>
        <w:t>vespéral ou matinal — on ne saura jamais</w:t>
      </w:r>
      <w:r w:rsidR="00D038E4" w:rsidRPr="002E33F5">
        <w:t xml:space="preserve">), </w:t>
      </w:r>
      <w:r w:rsidR="00D038E4" w:rsidRPr="00270844">
        <w:rPr>
          <w:i/>
          <w:iCs/>
        </w:rPr>
        <w:t>elle jette la tête par la fenêtre — en le bassin — (rien de tout cela est-il arrivé) (…) et danse un moment pour elle seule — afin d’être à la fois ici et là — et que rien de cela ne soit arrivé</w:t>
      </w:r>
      <w:r w:rsidR="00C86120" w:rsidRPr="00270844">
        <w:rPr>
          <w:i/>
          <w:iCs/>
        </w:rPr>
        <w:t>.</w:t>
      </w:r>
      <w:r w:rsidR="00D038E4" w:rsidRPr="002E33F5">
        <w:t xml:space="preserve"> Il est difficile de déduire, de ces trois occurrences de l’hypothétique, si Mallarmé cherche seulement à conjurer le récit (et quel récit !), ou s’il veut dire que le personnage du poème, Hérodiade/Salomé, danse vraiment dans le but (</w:t>
      </w:r>
      <w:r w:rsidR="00D038E4" w:rsidRPr="00055B44">
        <w:rPr>
          <w:i/>
          <w:iCs/>
        </w:rPr>
        <w:t>afin que</w:t>
      </w:r>
      <w:r w:rsidR="00D038E4" w:rsidRPr="002E33F5">
        <w:t xml:space="preserve">…) de conjurer un rêve… ou un crime. </w:t>
      </w:r>
    </w:p>
    <w:p w:rsidR="00D038E4" w:rsidRPr="002E33F5" w:rsidRDefault="00D038E4" w:rsidP="002E33F5">
      <w:pPr>
        <w:pStyle w:val="Notedebasdepage"/>
        <w:spacing w:line="360" w:lineRule="auto"/>
      </w:pPr>
      <w:r w:rsidRPr="002E33F5">
        <w:t>En réalité ce</w:t>
      </w:r>
      <w:r w:rsidR="00D070CC">
        <w:t>s</w:t>
      </w:r>
      <w:r w:rsidRPr="002E33F5">
        <w:t xml:space="preserve"> brouillon</w:t>
      </w:r>
      <w:r w:rsidR="00D070CC">
        <w:t>s</w:t>
      </w:r>
      <w:r w:rsidRPr="002E33F5">
        <w:t xml:space="preserve"> semble</w:t>
      </w:r>
      <w:r w:rsidR="00D070CC">
        <w:t>nt bel et bien</w:t>
      </w:r>
      <w:r w:rsidRPr="002E33F5">
        <w:t xml:space="preserve"> un commentaire</w:t>
      </w:r>
      <w:r w:rsidR="00D070CC">
        <w:t>, une variation</w:t>
      </w:r>
      <w:r w:rsidRPr="002E33F5">
        <w:t xml:space="preserve"> poétique </w:t>
      </w:r>
      <w:r w:rsidR="005102FA">
        <w:t>sur</w:t>
      </w:r>
      <w:r w:rsidRPr="002E33F5">
        <w:t xml:space="preserve"> la gravure de Aubrey Beardsley, </w:t>
      </w:r>
      <w:r w:rsidRPr="002E33F5">
        <w:rPr>
          <w:i/>
        </w:rPr>
        <w:t>The Climax</w:t>
      </w:r>
      <w:r w:rsidRPr="002E33F5">
        <w:t xml:space="preserve"> (1893), gravure en « lignes claires » et à-plats de noirs japonisants</w:t>
      </w:r>
      <w:r w:rsidR="00C86120">
        <w:t xml:space="preserve"> : </w:t>
      </w:r>
      <w:r w:rsidRPr="002E33F5">
        <w:t>c’est le premier chef d’œuvre du style Art Nouveau</w:t>
      </w:r>
      <w:r w:rsidR="00C86120">
        <w:t xml:space="preserve"> (facile à trouver sur Internet)</w:t>
      </w:r>
      <w:r w:rsidRPr="002E33F5">
        <w:t xml:space="preserve">. Beardsley montre Salomé agenouillée, baisant la tête du saint dans un jardin typiquement Art nouveau, au bord du « bassin » que l’on retrouve dans le brouillon de Mallarmé. </w:t>
      </w:r>
      <w:r w:rsidRPr="002E33F5">
        <w:rPr>
          <w:i/>
        </w:rPr>
        <w:t>The Climax</w:t>
      </w:r>
      <w:r w:rsidRPr="002E33F5">
        <w:t xml:space="preserve"> illustre </w:t>
      </w:r>
      <w:r w:rsidR="00D070CC">
        <w:t>lui-même</w:t>
      </w:r>
      <w:r w:rsidRPr="002E33F5">
        <w:t xml:space="preserve"> le magnifique monologue qu’Oscar Wilde place dans la bouche de </w:t>
      </w:r>
      <w:r w:rsidRPr="002E33F5">
        <w:rPr>
          <w:i/>
        </w:rPr>
        <w:t>Salomé</w:t>
      </w:r>
      <w:r w:rsidRPr="002E33F5">
        <w:t xml:space="preserve">, dans sa pièce éponyme de 1891, interprétée à Paris par Sarah Bernhardt, </w:t>
      </w:r>
      <w:r w:rsidRPr="002E33F5">
        <w:lastRenderedPageBreak/>
        <w:t xml:space="preserve">avec la phrase-leitmotiv </w:t>
      </w:r>
      <w:r w:rsidRPr="002E33F5">
        <w:rPr>
          <w:i/>
        </w:rPr>
        <w:t xml:space="preserve">J’ai baisé ta bouche </w:t>
      </w:r>
      <w:proofErr w:type="spellStart"/>
      <w:r w:rsidRPr="002E33F5">
        <w:rPr>
          <w:i/>
        </w:rPr>
        <w:t>Iokanaan</w:t>
      </w:r>
      <w:proofErr w:type="spellEnd"/>
      <w:r w:rsidRPr="002E33F5">
        <w:t xml:space="preserve">, avant de jeter la tête dans un bassin. </w:t>
      </w:r>
      <w:r w:rsidR="007B75E6">
        <w:t xml:space="preserve">Mallarmé l’a forcément vue. </w:t>
      </w:r>
      <w:r w:rsidRPr="002E33F5">
        <w:t xml:space="preserve">Les brouillons de Mallarmé sont donc aussi un « remake » de </w:t>
      </w:r>
      <w:r w:rsidR="00055B44">
        <w:t xml:space="preserve">la pièce d’Oscar </w:t>
      </w:r>
      <w:r w:rsidRPr="002E33F5">
        <w:t>Wilde, comme le</w:t>
      </w:r>
      <w:r w:rsidR="00055B44">
        <w:t xml:space="preserve"> film</w:t>
      </w:r>
      <w:r w:rsidRPr="002E33F5">
        <w:t xml:space="preserve"> </w:t>
      </w:r>
      <w:r w:rsidRPr="002E33F5">
        <w:rPr>
          <w:i/>
        </w:rPr>
        <w:t>Sunset Boulevard</w:t>
      </w:r>
      <w:r w:rsidRPr="002E33F5">
        <w:t xml:space="preserve"> de Billy Wilder</w:t>
      </w:r>
      <w:r w:rsidR="00055B44">
        <w:t xml:space="preserve"> en</w:t>
      </w:r>
      <w:r w:rsidR="00D070CC">
        <w:t xml:space="preserve"> est</w:t>
      </w:r>
      <w:r w:rsidR="00055B44">
        <w:t xml:space="preserve"> la transposition</w:t>
      </w:r>
      <w:r w:rsidRPr="002E33F5">
        <w:t xml:space="preserve">, où le personnage interprété par W. Holden est assassiné et précipité dans la piscine par Gloria </w:t>
      </w:r>
      <w:proofErr w:type="spellStart"/>
      <w:r w:rsidRPr="002E33F5">
        <w:t>Swanson</w:t>
      </w:r>
      <w:proofErr w:type="spellEnd"/>
      <w:r w:rsidRPr="002E33F5">
        <w:t xml:space="preserve"> dont il a repoussé l’amour et qui se rêve en Salomé. </w:t>
      </w:r>
    </w:p>
    <w:p w:rsidR="00D038E4" w:rsidRPr="002E33F5" w:rsidRDefault="00D038E4" w:rsidP="002E33F5">
      <w:pPr>
        <w:pStyle w:val="Textearticle"/>
        <w:ind w:firstLine="0"/>
      </w:pPr>
      <w:r w:rsidRPr="002E33F5">
        <w:t>Il aurait été captivant de pouvoir comparer ces trois versions de la même scène</w:t>
      </w:r>
      <w:r w:rsidR="007B75E6">
        <w:t xml:space="preserve"> : </w:t>
      </w:r>
      <w:r w:rsidRPr="002E33F5">
        <w:t>la pièce de Wilde, la gravure de Beardsley, la version Mallarmé — qui en l’état de ces deux pages constituerait déjà, selon les canons post-</w:t>
      </w:r>
      <w:r w:rsidR="00055B44">
        <w:t>Antonin Artaud</w:t>
      </w:r>
      <w:r w:rsidRPr="002E33F5">
        <w:t xml:space="preserve"> du XXe siècle, un poème déjà presque abouti et plutôt réussi ! Mallarmé ne peut évidemment assumer le caractère de récit de la version Wilde, grandguignolesque de surcroî</w:t>
      </w:r>
      <w:r w:rsidR="00055B44">
        <w:t>t. Certes,</w:t>
      </w:r>
      <w:r w:rsidRPr="002E33F5">
        <w:t xml:space="preserve"> la violence sadomasochiste de ces brouillons, qui vont encore plus loin que la tirade de</w:t>
      </w:r>
      <w:r w:rsidR="00055B44">
        <w:t xml:space="preserve"> la</w:t>
      </w:r>
      <w:r w:rsidRPr="002E33F5">
        <w:t xml:space="preserve"> </w:t>
      </w:r>
      <w:r w:rsidRPr="002E33F5">
        <w:rPr>
          <w:i/>
        </w:rPr>
        <w:t>Salomé</w:t>
      </w:r>
      <w:r w:rsidRPr="002E33F5">
        <w:t xml:space="preserve"> </w:t>
      </w:r>
      <w:r w:rsidR="00055B44">
        <w:t xml:space="preserve">de Wilde </w:t>
      </w:r>
      <w:r w:rsidRPr="002E33F5">
        <w:t xml:space="preserve">dans </w:t>
      </w:r>
      <w:r w:rsidR="00055B44">
        <w:t>le</w:t>
      </w:r>
      <w:r w:rsidRPr="002E33F5">
        <w:t xml:space="preserve"> sang et </w:t>
      </w:r>
      <w:r w:rsidR="00055B44">
        <w:t>la</w:t>
      </w:r>
      <w:r w:rsidRPr="002E33F5">
        <w:t xml:space="preserve"> sexualité</w:t>
      </w:r>
      <w:r w:rsidRPr="002E33F5">
        <w:rPr>
          <w:i/>
        </w:rPr>
        <w:t>,</w:t>
      </w:r>
      <w:r w:rsidRPr="002E33F5">
        <w:t xml:space="preserve"> confirme l’intuition de</w:t>
      </w:r>
      <w:r w:rsidR="00055B44">
        <w:t xml:space="preserve"> </w:t>
      </w:r>
      <w:r w:rsidRPr="002E33F5">
        <w:t>C. Mauron sur l’horreur que Mallarmé découvrait au fond de son inconscient</w:t>
      </w:r>
      <w:r w:rsidR="00055B44">
        <w:t xml:space="preserve"> (</w:t>
      </w:r>
      <w:r w:rsidR="0085475B" w:rsidRPr="00D070CC">
        <w:rPr>
          <w:i/>
          <w:iCs/>
        </w:rPr>
        <w:t>Mallarmé par lui-même</w:t>
      </w:r>
      <w:r w:rsidR="0085475B">
        <w:t>, Seuil, 1966, p. 61), mais justement cette horreur aurait contribué</w:t>
      </w:r>
      <w:r w:rsidR="005102FA">
        <w:t>, selon Mauron,</w:t>
      </w:r>
      <w:r w:rsidR="0085475B">
        <w:t xml:space="preserve"> au déclenchement de la crise de Tournon.</w:t>
      </w:r>
      <w:r w:rsidRPr="002E33F5">
        <w:t xml:space="preserve"> </w:t>
      </w:r>
      <w:r w:rsidR="0085475B">
        <w:t>Le poète</w:t>
      </w:r>
      <w:r w:rsidRPr="002E33F5">
        <w:t xml:space="preserve"> se sent plus à l’aise avec la gravure figée de Beardsley, « aussi blanche et noire que possible », qui correspond exactement à ce qu’il attend de Odilon Redon.</w:t>
      </w:r>
    </w:p>
    <w:p w:rsidR="00B16A1F" w:rsidRPr="002E33F5" w:rsidRDefault="00B16A1F" w:rsidP="002E33F5">
      <w:pPr>
        <w:pStyle w:val="Textearticle"/>
        <w:ind w:firstLine="0"/>
      </w:pPr>
    </w:p>
    <w:p w:rsidR="00B16A1F" w:rsidRPr="002E33F5" w:rsidRDefault="00B16A1F" w:rsidP="002E33F5">
      <w:pPr>
        <w:pStyle w:val="Textearticle"/>
        <w:ind w:firstLine="0"/>
      </w:pPr>
    </w:p>
    <w:p w:rsidR="00B16A1F" w:rsidRDefault="00B16A1F" w:rsidP="00C86120">
      <w:pPr>
        <w:pStyle w:val="Titre1"/>
      </w:pPr>
      <w:r w:rsidRPr="002E33F5">
        <w:t>Annexe 24</w:t>
      </w:r>
      <w:r w:rsidR="006A4AF8" w:rsidRPr="002E33F5">
        <w:t>-A</w:t>
      </w:r>
      <w:r w:rsidRPr="002E33F5">
        <w:t xml:space="preserve"> Le siècle des poètes : héros anonymes ou figures tutélaires ? </w:t>
      </w:r>
    </w:p>
    <w:p w:rsidR="00C86120" w:rsidRPr="00C86120" w:rsidRDefault="00C86120" w:rsidP="00C86120"/>
    <w:p w:rsidR="00B16A1F" w:rsidRPr="002E33F5" w:rsidRDefault="00B16A1F" w:rsidP="00D070CC">
      <w:pPr>
        <w:pStyle w:val="Textearticle"/>
        <w:ind w:firstLine="0"/>
      </w:pPr>
      <w:r w:rsidRPr="002E33F5">
        <w:t>Citons un grand témoin, Bertrand Marchal (</w:t>
      </w:r>
      <w:r w:rsidRPr="002E33F5">
        <w:rPr>
          <w:i/>
        </w:rPr>
        <w:t>OC I</w:t>
      </w:r>
      <w:r w:rsidRPr="002E33F5">
        <w:t>, p. 1137</w:t>
      </w:r>
      <w:proofErr w:type="gramStart"/>
      <w:r w:rsidRPr="002E33F5">
        <w:t>):</w:t>
      </w:r>
      <w:proofErr w:type="gramEnd"/>
    </w:p>
    <w:p w:rsidR="00B16A1F" w:rsidRPr="002E33F5" w:rsidRDefault="00B16A1F" w:rsidP="005102FA">
      <w:pPr>
        <w:pStyle w:val="Derlignecit"/>
      </w:pPr>
      <w:r w:rsidRPr="002E33F5">
        <w:t xml:space="preserve">Avec </w:t>
      </w:r>
      <w:r w:rsidRPr="002E33F5">
        <w:rPr>
          <w:i w:val="0"/>
        </w:rPr>
        <w:t>Les fleurs du mal</w:t>
      </w:r>
      <w:r w:rsidRPr="002E33F5">
        <w:t xml:space="preserve">, les </w:t>
      </w:r>
      <w:r w:rsidRPr="002E33F5">
        <w:rPr>
          <w:i w:val="0"/>
        </w:rPr>
        <w:t>Poésies</w:t>
      </w:r>
      <w:r w:rsidRPr="002E33F5">
        <w:t xml:space="preserve"> de Mallarmé constituent sans doute l’un des moments essentiels de la révolution poétique du XIXe siècle. Ces quarante-neuf poèmes pèsent aujourd’hui plus lourd que toute l’œuvre poétique de Victor Hugo.</w:t>
      </w:r>
    </w:p>
    <w:p w:rsidR="00B16A1F" w:rsidRPr="002E33F5" w:rsidRDefault="00B16A1F" w:rsidP="002E33F5">
      <w:pPr>
        <w:pStyle w:val="Textearticle"/>
        <w:ind w:firstLine="0"/>
        <w:rPr>
          <w:i/>
          <w:iCs/>
        </w:rPr>
      </w:pPr>
      <w:r w:rsidRPr="002E33F5">
        <w:t xml:space="preserve">Que deux hommes seulement, dont l’un s’affirme pièce anonyme d’un vaste chœur, aient pu ainsi dominer de leur importance tout le siècle </w:t>
      </w:r>
      <w:proofErr w:type="spellStart"/>
      <w:r w:rsidRPr="002E33F5">
        <w:t>post-révolutionnaire</w:t>
      </w:r>
      <w:proofErr w:type="spellEnd"/>
      <w:r w:rsidRPr="002E33F5">
        <w:t>, écrasant de leur présence le romantisme et le Parnasse, Nerval, Verlaine, Hugo et Rimbaud lui-même suffirait à modérer ce discours du « Poète anonyme ». Arthur Rimbaud</w:t>
      </w:r>
      <w:r w:rsidRPr="002E33F5">
        <w:rPr>
          <w:i/>
        </w:rPr>
        <w:t xml:space="preserve"> </w:t>
      </w:r>
      <w:r w:rsidRPr="002E33F5">
        <w:t xml:space="preserve">avait une plus fine conscience, quoique jeune bachelier, de la </w:t>
      </w:r>
      <w:r w:rsidR="00D070CC">
        <w:t>généalogie</w:t>
      </w:r>
      <w:r w:rsidRPr="002E33F5">
        <w:t xml:space="preserve"> des « </w:t>
      </w:r>
      <w:r w:rsidRPr="005102FA">
        <w:rPr>
          <w:iCs/>
        </w:rPr>
        <w:t>horribles travailleurs</w:t>
      </w:r>
      <w:r w:rsidRPr="002E33F5">
        <w:rPr>
          <w:i/>
        </w:rPr>
        <w:t> </w:t>
      </w:r>
      <w:r w:rsidRPr="002E33F5">
        <w:t>» du continent poétique</w:t>
      </w:r>
      <w:r w:rsidR="00D070CC">
        <w:t xml:space="preserve">, </w:t>
      </w:r>
      <w:r w:rsidR="00D070CC" w:rsidRPr="002E33F5">
        <w:t xml:space="preserve">dans ses </w:t>
      </w:r>
      <w:r w:rsidR="00D070CC" w:rsidRPr="002E33F5">
        <w:rPr>
          <w:i/>
        </w:rPr>
        <w:t>Lettres du voyant</w:t>
      </w:r>
      <w:r w:rsidR="00D070CC">
        <w:t xml:space="preserve">. </w:t>
      </w:r>
      <w:r w:rsidRPr="002E33F5">
        <w:t xml:space="preserve">On appelle ainsi un groupe de lettres du tout jeune Rimbaud, à ses maitres Georges </w:t>
      </w:r>
      <w:proofErr w:type="spellStart"/>
      <w:r w:rsidRPr="002E33F5">
        <w:t>Izambard</w:t>
      </w:r>
      <w:proofErr w:type="spellEnd"/>
      <w:r w:rsidRPr="002E33F5">
        <w:t xml:space="preserve"> - en particulier celle du 13 mai 1871- et Paul </w:t>
      </w:r>
      <w:proofErr w:type="spellStart"/>
      <w:r w:rsidRPr="002E33F5">
        <w:t>Demeny</w:t>
      </w:r>
      <w:proofErr w:type="spellEnd"/>
      <w:r w:rsidRPr="002E33F5">
        <w:t xml:space="preserve"> - en particulier celle du 15 mai</w:t>
      </w:r>
      <w:r w:rsidR="0030659B" w:rsidRPr="002E33F5">
        <w:t xml:space="preserve">. </w:t>
      </w:r>
      <w:r w:rsidRPr="002E33F5">
        <w:t xml:space="preserve">Voir </w:t>
      </w:r>
      <w:r w:rsidR="00D070CC">
        <w:t xml:space="preserve">A. Rimbaud, </w:t>
      </w:r>
      <w:r w:rsidRPr="002E33F5">
        <w:rPr>
          <w:i/>
        </w:rPr>
        <w:t>Œuvres complètes</w:t>
      </w:r>
      <w:r w:rsidRPr="002E33F5">
        <w:t xml:space="preserve">, La Pléiade, </w:t>
      </w:r>
      <w:r w:rsidR="00D070CC">
        <w:t xml:space="preserve">1954, </w:t>
      </w:r>
      <w:r w:rsidRPr="002E33F5">
        <w:t>p. 267 et suivantes.</w:t>
      </w:r>
    </w:p>
    <w:p w:rsidR="00312F3D" w:rsidRPr="002E33F5" w:rsidRDefault="00312F3D" w:rsidP="002E33F5">
      <w:pPr>
        <w:pStyle w:val="Textearticle"/>
        <w:ind w:firstLine="0"/>
      </w:pPr>
    </w:p>
    <w:p w:rsidR="009074E2" w:rsidRDefault="006A4AF8" w:rsidP="007B75E6">
      <w:pPr>
        <w:pStyle w:val="Titre1"/>
      </w:pPr>
      <w:r w:rsidRPr="002E33F5">
        <w:t>Annexe 25-A. À propos des « blancs ».</w:t>
      </w:r>
    </w:p>
    <w:p w:rsidR="007B75E6" w:rsidRPr="007B75E6" w:rsidRDefault="007B75E6" w:rsidP="007B75E6"/>
    <w:p w:rsidR="009074E2" w:rsidRPr="002E33F5" w:rsidRDefault="006A4AF8" w:rsidP="002E33F5">
      <w:pPr>
        <w:pStyle w:val="Textearticle"/>
        <w:ind w:firstLine="0"/>
      </w:pPr>
      <w:r w:rsidRPr="002E33F5">
        <w:t>Mallarmé fait remarquer à juste titre</w:t>
      </w:r>
      <w:r w:rsidR="00690E82" w:rsidRPr="002E33F5">
        <w:t xml:space="preserve"> que, dans les pages de son </w:t>
      </w:r>
      <w:r w:rsidR="00690E82" w:rsidRPr="002E33F5">
        <w:rPr>
          <w:i/>
          <w:iCs/>
        </w:rPr>
        <w:t>Coup de dés,</w:t>
      </w:r>
      <w:r w:rsidR="00690E82" w:rsidRPr="002E33F5">
        <w:t xml:space="preserve"> il n’y a </w:t>
      </w:r>
      <w:r w:rsidRPr="002E33F5">
        <w:t>pas plus de blanc au total que dans la page où s’imprime un sonnet octosyllabique maigrichon : deux tiers. Dans ces blancs, « significatif silence qu’il n’est pas moins beau de composer que les ver</w:t>
      </w:r>
      <w:r w:rsidRPr="002E33F5">
        <w:rPr>
          <w:i/>
        </w:rPr>
        <w:t>s </w:t>
      </w:r>
      <w:r w:rsidRPr="002E33F5">
        <w:t xml:space="preserve">», se cacherait, selon sa réponse à une enquête (« Sur la philosophie dans la poésie », </w:t>
      </w:r>
      <w:r w:rsidRPr="002E33F5">
        <w:rPr>
          <w:i/>
        </w:rPr>
        <w:t>OC II</w:t>
      </w:r>
      <w:r w:rsidRPr="002E33F5">
        <w:t xml:space="preserve">, p. 659) le temps de la réflexion sur le contenu philosophique, </w:t>
      </w:r>
      <w:r w:rsidR="00690E82" w:rsidRPr="002E33F5">
        <w:t>l</w:t>
      </w:r>
      <w:proofErr w:type="gramStart"/>
      <w:r w:rsidR="00690E82" w:rsidRPr="002E33F5">
        <w:t>’</w:t>
      </w:r>
      <w:r w:rsidRPr="002E33F5">
        <w:t>«</w:t>
      </w:r>
      <w:proofErr w:type="gramEnd"/>
      <w:r w:rsidRPr="002E33F5">
        <w:t> armature intellectuelle du</w:t>
      </w:r>
      <w:r w:rsidRPr="002E33F5">
        <w:rPr>
          <w:i/>
        </w:rPr>
        <w:t xml:space="preserve"> </w:t>
      </w:r>
      <w:r w:rsidRPr="002E33F5">
        <w:t>poème</w:t>
      </w:r>
      <w:r w:rsidRPr="002E33F5">
        <w:rPr>
          <w:i/>
        </w:rPr>
        <w:t> </w:t>
      </w:r>
      <w:r w:rsidRPr="002E33F5">
        <w:t>», mais qui ne doit pas « transparaitre dans les vers</w:t>
      </w:r>
      <w:r w:rsidRPr="002E33F5">
        <w:rPr>
          <w:i/>
        </w:rPr>
        <w:t> </w:t>
      </w:r>
      <w:r w:rsidRPr="002E33F5">
        <w:t>». Nous en discuterons dans la dernière partie de ce livre.</w:t>
      </w:r>
      <w:r w:rsidR="00690E82" w:rsidRPr="002E33F5">
        <w:t xml:space="preserve"> </w:t>
      </w:r>
      <w:r w:rsidR="00736F55" w:rsidRPr="002E33F5">
        <w:t>Tenons-nous-en</w:t>
      </w:r>
      <w:r w:rsidR="00690E82" w:rsidRPr="002E33F5">
        <w:t xml:space="preserve"> ici à l’art typographique de Mallarmé : nous savons depuis le </w:t>
      </w:r>
      <w:r w:rsidR="00690E82" w:rsidRPr="002E33F5">
        <w:rPr>
          <w:i/>
          <w:iCs/>
        </w:rPr>
        <w:t xml:space="preserve">Sonnet en </w:t>
      </w:r>
      <w:proofErr w:type="spellStart"/>
      <w:r w:rsidR="00690E82" w:rsidRPr="002E33F5">
        <w:rPr>
          <w:i/>
          <w:iCs/>
        </w:rPr>
        <w:t>or-ix</w:t>
      </w:r>
      <w:proofErr w:type="spellEnd"/>
      <w:r w:rsidR="00690E82" w:rsidRPr="002E33F5">
        <w:t xml:space="preserve"> qu’il maitrise « oubli » et « miroir de page ». </w:t>
      </w:r>
    </w:p>
    <w:p w:rsidR="00736F55" w:rsidRPr="002E33F5" w:rsidRDefault="00736F55" w:rsidP="002E33F5">
      <w:pPr>
        <w:pStyle w:val="Textearticle"/>
        <w:ind w:firstLine="0"/>
      </w:pPr>
    </w:p>
    <w:p w:rsidR="00736F55" w:rsidRDefault="00736F55" w:rsidP="007B75E6">
      <w:pPr>
        <w:pStyle w:val="Titre1"/>
      </w:pPr>
      <w:r w:rsidRPr="002E33F5">
        <w:t>Annexe 25-B</w:t>
      </w:r>
      <w:r w:rsidR="009B3343" w:rsidRPr="002E33F5">
        <w:t>.</w:t>
      </w:r>
      <w:r w:rsidRPr="002E33F5">
        <w:t xml:space="preserve"> Mallarmé et la </w:t>
      </w:r>
      <w:r w:rsidRPr="002E33F5">
        <w:rPr>
          <w:i/>
          <w:iCs/>
        </w:rPr>
        <w:t>mimèsis</w:t>
      </w:r>
      <w:r w:rsidRPr="002E33F5">
        <w:t xml:space="preserve"> </w:t>
      </w:r>
    </w:p>
    <w:p w:rsidR="007B75E6" w:rsidRPr="007B75E6" w:rsidRDefault="007B75E6" w:rsidP="007B75E6"/>
    <w:p w:rsidR="00736F55" w:rsidRPr="002E33F5" w:rsidRDefault="00736F55" w:rsidP="002E33F5">
      <w:pPr>
        <w:pStyle w:val="Textearticle"/>
      </w:pPr>
      <w:r w:rsidRPr="002E33F5">
        <w:t xml:space="preserve">Cette lettre, éloge de l’art comme « imitation », a été lue par Gide à la conférence du Vieux Colombier de 1913, elle est reproduite dans ses mémoires, citée par H. Mondor, c’est l’une des deux seules explications de Mallarmé sur son étrange chef-d’œuvre, elle est archiconnue ou devrait l’être de quiconque s’intéresse à lui. Les vaticinations rappelées au chapitre 3 sur la disparition du référent chez Mallarmé, et même sa rupture avec la conception antique (platonicienne autant qu’aristotélicienne) de la </w:t>
      </w:r>
      <w:r w:rsidRPr="002E33F5">
        <w:rPr>
          <w:i/>
        </w:rPr>
        <w:t>mimesis</w:t>
      </w:r>
      <w:r w:rsidRPr="002E33F5">
        <w:t>, de l’imitation, auraient-elles donc oublié ce texte célèbre ? Rappelons que nous sommes en 1897, à quelques mois de la mort du poète : il n’aura plus le temps de changer d’avis.</w:t>
      </w:r>
    </w:p>
    <w:p w:rsidR="00736F55" w:rsidRPr="002E33F5" w:rsidRDefault="00736F55" w:rsidP="002E33F5">
      <w:pPr>
        <w:pStyle w:val="Textearticle"/>
      </w:pPr>
      <w:r w:rsidRPr="002E33F5">
        <w:t>En réalité, Mallarmé n’a jamais négligé la nécessité de « retremper » le Verbe dans le sens, la fiction dans la représentation. Et, n’était la réserve « repris par les Lettres à l’estampe originelle</w:t>
      </w:r>
      <w:r w:rsidRPr="002E33F5">
        <w:rPr>
          <w:i/>
        </w:rPr>
        <w:t xml:space="preserve"> », </w:t>
      </w:r>
      <w:r w:rsidRPr="002E33F5">
        <w:t>qui suggère la présence d’un signifié implicite, comme une estampe, entre le référent et le signifiant (un interprétant originel, « l’œil de l’artiste » ?), on pourrait presque critiquer, dans cette lettre, un matérialisme naïf, un naturalisme de Mallarmé ! On retrouve là, en réalité, ses tentatives « matérialistes hégéliennes », remontant aux années 1860, de dériver le langage des onomatopées primitives, et les lettres alphabétiques des idéogrammes « iconiques ». Soulignons aussi que l’intonation, le rythme, le souffle (au sens du Meschonnic) f</w:t>
      </w:r>
      <w:r w:rsidR="00D070CC">
        <w:t>ont</w:t>
      </w:r>
      <w:r w:rsidRPr="002E33F5">
        <w:t xml:space="preserve"> selon lui partie de la Parole à l’étage 2 ou 2bis, et ser</w:t>
      </w:r>
      <w:r w:rsidR="005102FA">
        <w:t>vent</w:t>
      </w:r>
      <w:r w:rsidRPr="002E33F5">
        <w:t xml:space="preserve"> à comprendre la signification littérale, au troisième étage, comme la ligne d’un tableau doit « rendre malgré tout quelque chose » du signifié.</w:t>
      </w:r>
    </w:p>
    <w:p w:rsidR="009B3343" w:rsidRPr="002E33F5" w:rsidRDefault="009B3343" w:rsidP="002E33F5">
      <w:pPr>
        <w:pStyle w:val="Textearticle"/>
      </w:pPr>
    </w:p>
    <w:p w:rsidR="009B3343" w:rsidRDefault="009B3343" w:rsidP="007B75E6">
      <w:pPr>
        <w:pStyle w:val="Titre1"/>
      </w:pPr>
      <w:r w:rsidRPr="002E33F5">
        <w:t>Annexe 25-C. Mallarmé, ses ami(e)s peintres, et le compromis iconographique occidental.</w:t>
      </w:r>
    </w:p>
    <w:p w:rsidR="007B75E6" w:rsidRPr="007B75E6" w:rsidRDefault="007B75E6" w:rsidP="007B75E6"/>
    <w:p w:rsidR="009B3343" w:rsidRPr="002E33F5" w:rsidRDefault="001F0EC4" w:rsidP="002E33F5">
      <w:pPr>
        <w:pStyle w:val="Textearticle"/>
      </w:pPr>
      <w:r w:rsidRPr="002E33F5">
        <w:t>A</w:t>
      </w:r>
      <w:r w:rsidR="009B3343" w:rsidRPr="002E33F5">
        <w:t>lors que l’œuvre en prose de Mallarmé semble ne débattre qu’avec les arts sonores et leurs variantes en arts de la scène (poésie, musique, théâtre, opéra et ballet), ses amis, ses vrais amis, à l’exception de l’actrice Marguerite Moreno, sont des peintres et leurs modèles : les M</w:t>
      </w:r>
      <w:r w:rsidRPr="002E33F5">
        <w:t>a</w:t>
      </w:r>
      <w:r w:rsidR="009B3343" w:rsidRPr="002E33F5">
        <w:t xml:space="preserve">net, Degas, Berthe Morisot, </w:t>
      </w:r>
      <w:proofErr w:type="spellStart"/>
      <w:r w:rsidR="009B3343" w:rsidRPr="002E33F5">
        <w:t>Méry</w:t>
      </w:r>
      <w:proofErr w:type="spellEnd"/>
      <w:r w:rsidR="009B3343" w:rsidRPr="002E33F5">
        <w:t xml:space="preserve"> Laurent… </w:t>
      </w:r>
      <w:r w:rsidRPr="002E33F5">
        <w:t>Pourtant</w:t>
      </w:r>
      <w:r w:rsidR="009B3343" w:rsidRPr="002E33F5">
        <w:t xml:space="preserve">, alors qu’il participe aussi activement à la validation officielle, auprès des musées nationaux, de l’impressionnisme en peinture qu’à la promotion de Wagner, on ne trouve sous sa plume aucun « grand écrit » sur la peinture : seulement des « Médaillons et portraits en pieds » dans </w:t>
      </w:r>
      <w:r w:rsidR="009B3343" w:rsidRPr="002E33F5">
        <w:rPr>
          <w:i/>
        </w:rPr>
        <w:t>Divagations</w:t>
      </w:r>
      <w:r w:rsidR="009B3343" w:rsidRPr="002E33F5">
        <w:t xml:space="preserve">, consacrés à Manet, Whistler et Berthe Morisot, et l’article « non recueilli » ni publié en français, </w:t>
      </w:r>
      <w:r w:rsidR="009B3343" w:rsidRPr="002E33F5">
        <w:rPr>
          <w:i/>
        </w:rPr>
        <w:t xml:space="preserve">The </w:t>
      </w:r>
      <w:proofErr w:type="spellStart"/>
      <w:r w:rsidR="009B3343" w:rsidRPr="002E33F5">
        <w:rPr>
          <w:i/>
        </w:rPr>
        <w:t>Impressionists</w:t>
      </w:r>
      <w:proofErr w:type="spellEnd"/>
      <w:r w:rsidR="009B3343" w:rsidRPr="002E33F5">
        <w:rPr>
          <w:i/>
        </w:rPr>
        <w:t xml:space="preserve"> and </w:t>
      </w:r>
      <w:proofErr w:type="spellStart"/>
      <w:r w:rsidR="009B3343" w:rsidRPr="002E33F5">
        <w:rPr>
          <w:i/>
        </w:rPr>
        <w:t>Edouard</w:t>
      </w:r>
      <w:proofErr w:type="spellEnd"/>
      <w:r w:rsidR="009B3343" w:rsidRPr="002E33F5">
        <w:rPr>
          <w:i/>
        </w:rPr>
        <w:t xml:space="preserve"> Mane</w:t>
      </w:r>
      <w:r w:rsidR="009B3343" w:rsidRPr="002E33F5">
        <w:t>t, pourtant de 1876</w:t>
      </w:r>
      <w:r w:rsidRPr="002E33F5">
        <w:t xml:space="preserve"> (</w:t>
      </w:r>
      <w:r w:rsidRPr="002E33F5">
        <w:rPr>
          <w:i/>
        </w:rPr>
        <w:t>OC II</w:t>
      </w:r>
      <w:r w:rsidRPr="002E33F5">
        <w:t>, p. 444)</w:t>
      </w:r>
      <w:r w:rsidRPr="002E33F5">
        <w:rPr>
          <w:rFonts w:eastAsiaTheme="majorEastAsia"/>
        </w:rPr>
        <w:t>.</w:t>
      </w:r>
    </w:p>
    <w:p w:rsidR="009B3343" w:rsidRPr="002E33F5" w:rsidRDefault="009B3343" w:rsidP="002E33F5">
      <w:pPr>
        <w:pStyle w:val="Textearticle"/>
      </w:pPr>
      <w:r w:rsidRPr="002E33F5">
        <w:t>L’importance accordée à Berthe Morisot (comme à Manet) témoigne du poids de l’affection personnelle dans cet intérêt pour son art, avec d’inévitables considérations « </w:t>
      </w:r>
      <w:proofErr w:type="spellStart"/>
      <w:r w:rsidRPr="002E33F5">
        <w:t>genrées</w:t>
      </w:r>
      <w:proofErr w:type="spellEnd"/>
      <w:r w:rsidRPr="002E33F5">
        <w:t> », mais elle nous vaut quelques remarques qu’on aurait aimé voir approfondir (s’agit-il à ses yeux de l’algèbre de la peinture, ou de l’arithmétique d’une impressionniste particulière ?), telles que :</w:t>
      </w:r>
    </w:p>
    <w:p w:rsidR="00FC1946" w:rsidRPr="002E33F5" w:rsidRDefault="009B3343" w:rsidP="00295201">
      <w:pPr>
        <w:pStyle w:val="StyleCitationItalicLeft254cmFirstline0cm"/>
        <w:spacing w:line="240" w:lineRule="auto"/>
      </w:pPr>
      <w:r w:rsidRPr="002E33F5">
        <w:rPr>
          <w:shd w:val="clear" w:color="auto" w:fill="FFFFFF"/>
        </w:rPr>
        <w:t>Poétiser, par art plastique, moyen de prestiges directs, semble, sans intervention, le fait de l’ambiance éveillant aux surfaces leur lumineux secret : ou la riche analyse, chastement pour la restaurer, de la vie, selon une alchimie, — mobilité et illusion. Nul éclairage, intrus, de rêves ; mais supprimés, par contre, les aspects commun ou professionnel.</w:t>
      </w:r>
      <w:r w:rsidR="001F0EC4" w:rsidRPr="002E33F5">
        <w:rPr>
          <w:rFonts w:eastAsiaTheme="majorEastAsia"/>
          <w:i w:val="0"/>
          <w:iCs/>
          <w:shd w:val="clear" w:color="auto" w:fill="FFFFFF"/>
        </w:rPr>
        <w:t xml:space="preserve"> (</w:t>
      </w:r>
      <w:r w:rsidR="001F0EC4" w:rsidRPr="002E33F5">
        <w:rPr>
          <w:iCs/>
        </w:rPr>
        <w:t>OC</w:t>
      </w:r>
      <w:r w:rsidR="001F0EC4" w:rsidRPr="002E33F5">
        <w:rPr>
          <w:i w:val="0"/>
        </w:rPr>
        <w:t xml:space="preserve"> II, </w:t>
      </w:r>
      <w:r w:rsidR="001F0EC4" w:rsidRPr="002E33F5">
        <w:rPr>
          <w:i w:val="0"/>
          <w:iCs/>
        </w:rPr>
        <w:t>p. 151)</w:t>
      </w:r>
      <w:r w:rsidR="0048348A" w:rsidRPr="002E33F5">
        <w:t xml:space="preserve"> </w:t>
      </w:r>
    </w:p>
    <w:p w:rsidR="009B3343" w:rsidRPr="002E33F5" w:rsidRDefault="009B3343" w:rsidP="002E33F5">
      <w:pPr>
        <w:pStyle w:val="StyleCitationItalicLeft254cmFirstline0cm"/>
        <w:rPr>
          <w:sz w:val="20"/>
          <w:szCs w:val="20"/>
        </w:rPr>
      </w:pPr>
    </w:p>
    <w:p w:rsidR="009B3343" w:rsidRPr="002E33F5" w:rsidRDefault="009B3343" w:rsidP="002E33F5">
      <w:pPr>
        <w:pStyle w:val="Textearticle"/>
      </w:pPr>
      <w:r w:rsidRPr="002E33F5">
        <w:t>C’est tout. Nous n’aurons pas droit à la justification mallarméenne d’un « reprendre à la peinture notre bien ». Napoléon Bonaparte ne dit-il pas pourtant qu’un bon croquis vaut mieux qu’un long discours ? L’écrit n’</w:t>
      </w:r>
      <w:proofErr w:type="spellStart"/>
      <w:r w:rsidRPr="002E33F5">
        <w:t>a-t-il</w:t>
      </w:r>
      <w:proofErr w:type="spellEnd"/>
      <w:r w:rsidRPr="002E33F5">
        <w:t xml:space="preserve"> pas pour premier concurrent le dessin ? Eh bien non, tout se passe comme si l’art occidental s’était installé dès </w:t>
      </w:r>
      <w:r w:rsidR="00341CFC" w:rsidRPr="002E33F5">
        <w:t>l’Antiquité</w:t>
      </w:r>
      <w:r w:rsidRPr="002E33F5">
        <w:t xml:space="preserve"> dans une coexistence pacifique entre </w:t>
      </w:r>
      <w:r w:rsidR="00341CFC" w:rsidRPr="002E33F5">
        <w:t>écriture et dessein</w:t>
      </w:r>
      <w:r w:rsidRPr="002E33F5">
        <w:t>, arbitrée quantitativement par les éditeurs et les maquettistes (« il y a trop de texte… il y a trop d’illustrations… »), sous la prudente réserve des écrivains, mis à part Proust, Malraux et quelques autres.</w:t>
      </w:r>
    </w:p>
    <w:p w:rsidR="001F0EC4" w:rsidRPr="002E33F5" w:rsidRDefault="001F0EC4" w:rsidP="002E33F5">
      <w:pPr>
        <w:pStyle w:val="Textearticle"/>
      </w:pPr>
      <w:r w:rsidRPr="002E33F5">
        <w:t xml:space="preserve">Cette coexistence pacifique n’est </w:t>
      </w:r>
      <w:r w:rsidR="0030659B" w:rsidRPr="002E33F5">
        <w:t>certes</w:t>
      </w:r>
      <w:r w:rsidRPr="002E33F5">
        <w:t xml:space="preserve"> pas unanimement acceptée. Pour Flaubert, c’est la guerre : « La plus belle description littéraire est dévorée par le plus piètre dessin » (cité par P.M. de Biasi, </w:t>
      </w:r>
      <w:r w:rsidRPr="002E33F5">
        <w:rPr>
          <w:i/>
        </w:rPr>
        <w:t>Gustave Flaubert</w:t>
      </w:r>
      <w:r w:rsidRPr="002E33F5">
        <w:t xml:space="preserve">, Grasset 2009, Le Livre de Poche, p.484). En revanche, pas de </w:t>
      </w:r>
      <w:r w:rsidRPr="002E33F5">
        <w:lastRenderedPageBreak/>
        <w:t>problème pour Mallarmé, qui dès 1868 envisage d’être illustré (ou d’illustrer) une eau forte, mais pas de réflexion systématique non plus sur la question du « livre d’art ».</w:t>
      </w:r>
    </w:p>
    <w:p w:rsidR="001F0EC4" w:rsidRPr="002E33F5" w:rsidRDefault="001F0EC4" w:rsidP="002E33F5">
      <w:pPr>
        <w:pStyle w:val="Textearticle"/>
      </w:pPr>
      <w:r w:rsidRPr="002E33F5">
        <w:t xml:space="preserve">Avec </w:t>
      </w:r>
      <w:r w:rsidRPr="002E33F5">
        <w:rPr>
          <w:i/>
        </w:rPr>
        <w:t xml:space="preserve">Les voix du silence </w:t>
      </w:r>
      <w:r w:rsidRPr="002E33F5">
        <w:t xml:space="preserve">(Gallimard, 1951), André Malraux est sans doute le premier à penser la révolution que la photographie et les progrès de la reprographie opèrent dans la culture mondiale, en créant un « musée imaginaire » et partout disponible des arts plastiques universels. Proust, dans </w:t>
      </w:r>
      <w:r w:rsidRPr="002E33F5">
        <w:rPr>
          <w:i/>
        </w:rPr>
        <w:t>La Recherche</w:t>
      </w:r>
      <w:r w:rsidRPr="002E33F5">
        <w:t>, s’étonn</w:t>
      </w:r>
      <w:r w:rsidR="00341CFC" w:rsidRPr="002E33F5">
        <w:t>ait déjà</w:t>
      </w:r>
      <w:r w:rsidRPr="002E33F5">
        <w:t xml:space="preserve"> de la déception de découvrir « en vrai », dans de mauvaises conditions, décontextualisé de l’appropriation critique collective et individuelle, ce qu’il avait aimé en reprographie : telle église normande, un détail de la fresque de Giotto dans la chapelle des </w:t>
      </w:r>
      <w:proofErr w:type="spellStart"/>
      <w:r w:rsidRPr="002E33F5">
        <w:t>Scrovegni</w:t>
      </w:r>
      <w:proofErr w:type="spellEnd"/>
      <w:r w:rsidRPr="002E33F5">
        <w:t xml:space="preserve"> à Padoue (et encore ne l’</w:t>
      </w:r>
      <w:proofErr w:type="spellStart"/>
      <w:r w:rsidRPr="002E33F5">
        <w:t>a-t-il</w:t>
      </w:r>
      <w:proofErr w:type="spellEnd"/>
      <w:r w:rsidRPr="002E33F5">
        <w:t xml:space="preserve"> pas visitée dans les conditions actuelles </w:t>
      </w:r>
      <w:proofErr w:type="gramStart"/>
      <w:r w:rsidRPr="002E33F5">
        <w:t>!)…</w:t>
      </w:r>
      <w:proofErr w:type="gramEnd"/>
      <w:r w:rsidRPr="002E33F5">
        <w:t xml:space="preserve"> </w:t>
      </w:r>
    </w:p>
    <w:p w:rsidR="001F0EC4" w:rsidRDefault="001F0EC4" w:rsidP="002E33F5">
      <w:pPr>
        <w:pStyle w:val="Textearticle"/>
        <w:rPr>
          <w:rStyle w:val="NotedebasdepageCar"/>
        </w:rPr>
      </w:pPr>
      <w:r w:rsidRPr="002E33F5">
        <w:rPr>
          <w:rStyle w:val="NotedebasdepageCar"/>
        </w:rPr>
        <w:t xml:space="preserve">Dans </w:t>
      </w:r>
      <w:r w:rsidRPr="002E33F5">
        <w:rPr>
          <w:rStyle w:val="NotedebasdepageCar"/>
          <w:i/>
        </w:rPr>
        <w:t>L'Œuvre d'art à l'époque de sa reproductibilité technique</w:t>
      </w:r>
      <w:r w:rsidRPr="002E33F5">
        <w:rPr>
          <w:rStyle w:val="NotedebasdepageCar"/>
        </w:rPr>
        <w:t xml:space="preserve"> (1939, trad. </w:t>
      </w:r>
      <w:proofErr w:type="spellStart"/>
      <w:r w:rsidRPr="002E33F5">
        <w:rPr>
          <w:rStyle w:val="NotedebasdepageCar"/>
        </w:rPr>
        <w:t>fçse</w:t>
      </w:r>
      <w:proofErr w:type="spellEnd"/>
      <w:r w:rsidRPr="002E33F5">
        <w:rPr>
          <w:rStyle w:val="NotedebasdepageCar"/>
        </w:rPr>
        <w:t xml:space="preserve">. Petite Bibliothèque Payot, 2013), Walter Benjamin note toutefois avec nostalgie la disparition de « l’aura » de l’œuvre </w:t>
      </w:r>
      <w:r w:rsidR="0030659B" w:rsidRPr="002E33F5">
        <w:rPr>
          <w:rStyle w:val="NotedebasdepageCar"/>
        </w:rPr>
        <w:t>originale</w:t>
      </w:r>
      <w:r w:rsidRPr="002E33F5">
        <w:rPr>
          <w:rStyle w:val="NotedebasdepageCar"/>
        </w:rPr>
        <w:t xml:space="preserve"> </w:t>
      </w:r>
      <w:r w:rsidR="00341CFC" w:rsidRPr="002E33F5">
        <w:rPr>
          <w:rStyle w:val="NotedebasdepageCar"/>
        </w:rPr>
        <w:t xml:space="preserve">dans sa reproduction </w:t>
      </w:r>
      <w:r w:rsidRPr="002E33F5">
        <w:rPr>
          <w:rStyle w:val="NotedebasdepageCar"/>
        </w:rPr>
        <w:t xml:space="preserve">imprimée. Sans même calculer le bilan carbone de la visite </w:t>
      </w:r>
      <w:r w:rsidRPr="002E33F5">
        <w:rPr>
          <w:rStyle w:val="NotedebasdepageCar"/>
          <w:i/>
        </w:rPr>
        <w:t>in situ</w:t>
      </w:r>
      <w:r w:rsidRPr="002E33F5">
        <w:rPr>
          <w:rStyle w:val="NotedebasdepageCar"/>
        </w:rPr>
        <w:t xml:space="preserve"> des œuvres convoquées dans </w:t>
      </w:r>
      <w:r w:rsidRPr="002E33F5">
        <w:rPr>
          <w:rStyle w:val="NotedebasdepageCar"/>
          <w:i/>
        </w:rPr>
        <w:t>Les Voix du silence</w:t>
      </w:r>
      <w:r w:rsidRPr="002E33F5">
        <w:rPr>
          <w:rStyle w:val="NotedebasdepageCar"/>
        </w:rPr>
        <w:t xml:space="preserve">, j’avoue me sentir plus proche de Malraux. S’agissant de la reprographie des images destinées à la publication (comme la </w:t>
      </w:r>
      <w:proofErr w:type="spellStart"/>
      <w:r w:rsidRPr="002E33F5">
        <w:rPr>
          <w:rStyle w:val="NotedebasdepageCar"/>
        </w:rPr>
        <w:t>callitypie</w:t>
      </w:r>
      <w:proofErr w:type="spellEnd"/>
      <w:r w:rsidRPr="002E33F5">
        <w:rPr>
          <w:rStyle w:val="NotedebasdepageCar"/>
        </w:rPr>
        <w:t xml:space="preserve"> </w:t>
      </w:r>
      <w:r w:rsidRPr="002E33F5">
        <w:rPr>
          <w:rStyle w:val="NotedebasdepageCar"/>
          <w:i/>
        </w:rPr>
        <w:t>Un Coup de dés</w:t>
      </w:r>
      <w:r w:rsidRPr="002E33F5">
        <w:rPr>
          <w:rStyle w:val="NotedebasdepageCar"/>
        </w:rPr>
        <w:t xml:space="preserve">) ou qui le deviennent après avoir été conçues pour un usage très restreint (comme les codex de </w:t>
      </w:r>
      <w:proofErr w:type="spellStart"/>
      <w:r w:rsidRPr="002E33F5">
        <w:rPr>
          <w:rStyle w:val="NotedebasdepageCar"/>
        </w:rPr>
        <w:t>Beatus</w:t>
      </w:r>
      <w:proofErr w:type="spellEnd"/>
      <w:r w:rsidRPr="002E33F5">
        <w:rPr>
          <w:rStyle w:val="NotedebasdepageCar"/>
        </w:rPr>
        <w:t xml:space="preserve"> de </w:t>
      </w:r>
      <w:proofErr w:type="spellStart"/>
      <w:r w:rsidRPr="002E33F5">
        <w:rPr>
          <w:rStyle w:val="NotedebasdepageCar"/>
        </w:rPr>
        <w:t>Liebana</w:t>
      </w:r>
      <w:proofErr w:type="spellEnd"/>
      <w:r w:rsidRPr="002E33F5">
        <w:rPr>
          <w:rStyle w:val="NotedebasdepageCar"/>
        </w:rPr>
        <w:t xml:space="preserve">), cette aura n’est même plus présente autour du parchemin ou du codex exposé dans la vitrine d’un musée, si ce n’est l’émotion de « voir » le premier exemplaire d’un livre déjà connu et aimé, parce </w:t>
      </w:r>
      <w:r w:rsidR="001E72BB" w:rsidRPr="002E33F5">
        <w:rPr>
          <w:rStyle w:val="NotedebasdepageCar"/>
        </w:rPr>
        <w:t>que reproduit</w:t>
      </w:r>
      <w:r w:rsidRPr="002E33F5">
        <w:rPr>
          <w:rStyle w:val="NotedebasdepageCar"/>
        </w:rPr>
        <w:t xml:space="preserve"> et diffusé. L’artiste n’aurait sans doute pas aimé voir son livre ainsi enfermé !</w:t>
      </w:r>
    </w:p>
    <w:p w:rsidR="00295201" w:rsidRPr="002E33F5" w:rsidRDefault="00295201" w:rsidP="002E33F5">
      <w:pPr>
        <w:pStyle w:val="Textearticle"/>
        <w:rPr>
          <w:rStyle w:val="NotedebasdepageCar"/>
        </w:rPr>
      </w:pPr>
    </w:p>
    <w:p w:rsidR="001E72BB" w:rsidRPr="002E33F5" w:rsidRDefault="001E72BB" w:rsidP="002E33F5">
      <w:pPr>
        <w:pStyle w:val="Textearticle"/>
        <w:rPr>
          <w:rStyle w:val="NotedebasdepageCar"/>
        </w:rPr>
      </w:pPr>
    </w:p>
    <w:p w:rsidR="001E72BB" w:rsidRDefault="00295201" w:rsidP="00295201">
      <w:pPr>
        <w:pStyle w:val="Titre1"/>
      </w:pPr>
      <w:r>
        <w:t xml:space="preserve">Annexe </w:t>
      </w:r>
      <w:r w:rsidR="001E72BB" w:rsidRPr="002E33F5">
        <w:t>26-A Les mathématiques, sciences orphiques</w:t>
      </w:r>
    </w:p>
    <w:p w:rsidR="00295201" w:rsidRPr="00295201" w:rsidRDefault="00295201" w:rsidP="00295201"/>
    <w:p w:rsidR="00087BCC" w:rsidRPr="002E33F5" w:rsidRDefault="00087BCC" w:rsidP="002E33F5">
      <w:pPr>
        <w:pStyle w:val="Textearticle"/>
      </w:pPr>
      <w:r w:rsidRPr="002E33F5">
        <w:t xml:space="preserve">Voir sur mon site l’article de même nom, où </w:t>
      </w:r>
      <w:r w:rsidR="00752BFB" w:rsidRPr="002E33F5">
        <w:t>je prends pour exemple</w:t>
      </w:r>
      <w:r w:rsidRPr="002E33F5">
        <w:t xml:space="preserve"> la crise de la géométrie euclidienne et celle de la théorie des ensembles. </w:t>
      </w:r>
    </w:p>
    <w:p w:rsidR="006213F5" w:rsidRPr="002E33F5" w:rsidRDefault="006213F5" w:rsidP="002E33F5">
      <w:pPr>
        <w:pStyle w:val="Textearticle"/>
      </w:pPr>
    </w:p>
    <w:p w:rsidR="006213F5" w:rsidRDefault="006213F5" w:rsidP="00295201">
      <w:pPr>
        <w:pStyle w:val="Titre1"/>
      </w:pPr>
      <w:r w:rsidRPr="002E33F5">
        <w:t>Annexe 26-B. Le hasard physique au XXe siècle.</w:t>
      </w:r>
    </w:p>
    <w:p w:rsidR="00295201" w:rsidRPr="00295201" w:rsidRDefault="00295201" w:rsidP="00295201"/>
    <w:p w:rsidR="00C746EE" w:rsidRDefault="00C746EE" w:rsidP="002E33F5">
      <w:pPr>
        <w:pStyle w:val="Notedebasdepage"/>
        <w:spacing w:line="360" w:lineRule="auto"/>
      </w:pPr>
      <w:r>
        <w:t xml:space="preserve">Dès la fin des années 1890, au moment où Mallarmé rédige le </w:t>
      </w:r>
      <w:r w:rsidRPr="00C746EE">
        <w:rPr>
          <w:i/>
          <w:iCs/>
        </w:rPr>
        <w:t>Coup de dés</w:t>
      </w:r>
      <w:r>
        <w:t>, Poincaré et Hadamard démontrent que la mécanique parfaitement déterministe de Newton ne permet pas pour autant la « prédictibilité » des trajectoires (typiquement</w:t>
      </w:r>
      <w:r w:rsidR="00073D99">
        <w:t>,</w:t>
      </w:r>
      <w:r>
        <w:t xml:space="preserve"> d’un dé) : la plus infime variation </w:t>
      </w:r>
      <w:r>
        <w:lastRenderedPageBreak/>
        <w:t>des conditions initiales peut les faire diverger exponentiellement. C’est</w:t>
      </w:r>
      <w:r w:rsidR="00116173">
        <w:t xml:space="preserve"> « </w:t>
      </w:r>
      <w:r>
        <w:t>l’</w:t>
      </w:r>
      <w:r w:rsidR="00116173">
        <w:t xml:space="preserve">effet papillon », </w:t>
      </w:r>
      <w:r>
        <w:t xml:space="preserve">origine des « théories du chaos », puissamment développées par l’école soviétique qu’illustre l’œuvre de Kolmogorov. Ces découvertes appellent à se déplacer de l’étude individuelle des trajectoires vers une théorie probabiliste de l’ensemble des trajectoires : traduction mathématique de la phrase-titre </w:t>
      </w:r>
      <w:r w:rsidRPr="00C746EE">
        <w:rPr>
          <w:i/>
          <w:iCs/>
        </w:rPr>
        <w:t>Un coup de dés jamais n’abolira le hasard</w:t>
      </w:r>
      <w:r>
        <w:t xml:space="preserve"> (voir mon texte </w:t>
      </w:r>
      <w:hyperlink r:id="rId14" w:history="1">
        <w:r w:rsidRPr="006E657E">
          <w:rPr>
            <w:rStyle w:val="Lienhypertexte"/>
          </w:rPr>
          <w:t>http://lipietz.net/Poincare-Kolmogorov-et-Un-coup-de-des-jamais-n-abolira-le-hasard</w:t>
        </w:r>
      </w:hyperlink>
      <w:r>
        <w:t>.) Mais on peut encore penser qu’un être omniscient, connaissant parfaitement les conditions initiales, connaitrait, lui, la trajectoire du monde : le hasard re</w:t>
      </w:r>
      <w:r w:rsidR="00892310">
        <w:t>s</w:t>
      </w:r>
      <w:r>
        <w:t xml:space="preserve">te encore, potentiellement, l’effet de notre ignorance. </w:t>
      </w:r>
      <w:r w:rsidR="00B068FE">
        <w:t xml:space="preserve">C’est ce que j’appellerais « le hasard 1900 ». </w:t>
      </w:r>
    </w:p>
    <w:p w:rsidR="006213F5" w:rsidRDefault="006213F5" w:rsidP="002E33F5">
      <w:pPr>
        <w:pStyle w:val="Notedebasdepage"/>
        <w:spacing w:line="360" w:lineRule="auto"/>
      </w:pPr>
      <w:r w:rsidRPr="002E33F5">
        <w:t>Heisenberg</w:t>
      </w:r>
      <w:r w:rsidR="00892310">
        <w:t xml:space="preserve">, </w:t>
      </w:r>
      <w:r w:rsidRPr="002E33F5">
        <w:t>Bohr</w:t>
      </w:r>
      <w:r w:rsidR="00892310">
        <w:t xml:space="preserve">, et autres fondateurs de la mécanique quantique, </w:t>
      </w:r>
      <w:r w:rsidRPr="002E33F5">
        <w:t xml:space="preserve">montrent au début du XXe siècle que l’on ne peut connaître en même temps et parfaitement la position et la vitesse d’une particule, </w:t>
      </w:r>
      <w:r w:rsidR="00892310">
        <w:t>non seulement dans la réalité expérimentale, mais dans leur description mathématique de la réalité physique. M</w:t>
      </w:r>
      <w:r w:rsidRPr="002E33F5">
        <w:t>ais cela ne veut</w:t>
      </w:r>
      <w:r w:rsidR="00892310">
        <w:t xml:space="preserve"> toujours </w:t>
      </w:r>
      <w:r w:rsidRPr="002E33F5">
        <w:t>pas dire qu’elles ne sont pas parfaitement déterminées dans la réalité</w:t>
      </w:r>
      <w:r w:rsidR="00F35665">
        <w:t xml:space="preserve"> : </w:t>
      </w:r>
      <w:r w:rsidRPr="002E33F5">
        <w:t xml:space="preserve">Einstein </w:t>
      </w:r>
      <w:r w:rsidR="00F35665">
        <w:t xml:space="preserve">émet l’hypothèse </w:t>
      </w:r>
      <w:r w:rsidRPr="002E33F5">
        <w:t xml:space="preserve">de « variables cachées ». Ce n’est qu’à la fin du </w:t>
      </w:r>
      <w:r w:rsidR="00F35665">
        <w:t xml:space="preserve">XXe </w:t>
      </w:r>
      <w:r w:rsidRPr="002E33F5">
        <w:t xml:space="preserve">siècle (inégalités de Bell et expériences d’Aspect) que l’on </w:t>
      </w:r>
      <w:r w:rsidR="00F35665">
        <w:t xml:space="preserve">pourra éliminer cette hypothèse </w:t>
      </w:r>
      <w:r w:rsidRPr="002E33F5">
        <w:t>(sauf à reconstruire la physique en supposant des causalités « non-locales », par</w:t>
      </w:r>
      <w:r w:rsidR="00295201">
        <w:t>-</w:t>
      </w:r>
      <w:r w:rsidRPr="002E33F5">
        <w:t xml:space="preserve">delà l’espace et le temps) : ce n’est pas une simple limite de notre connaissance. En contrepartie, </w:t>
      </w:r>
      <w:r w:rsidR="00073D99">
        <w:t xml:space="preserve">Ilya </w:t>
      </w:r>
      <w:r w:rsidRPr="002E33F5">
        <w:t xml:space="preserve">Prigogine </w:t>
      </w:r>
      <w:r w:rsidR="001A42B3">
        <w:t xml:space="preserve">et son école </w:t>
      </w:r>
      <w:r w:rsidRPr="002E33F5">
        <w:t>montrer</w:t>
      </w:r>
      <w:r w:rsidR="001A42B3">
        <w:t>ont</w:t>
      </w:r>
      <w:r w:rsidRPr="002E33F5">
        <w:t xml:space="preserve"> que du hasard peu</w:t>
      </w:r>
      <w:r w:rsidR="00CF3D31" w:rsidRPr="002E33F5">
        <w:t>ven</w:t>
      </w:r>
      <w:r w:rsidRPr="002E33F5">
        <w:t>t su</w:t>
      </w:r>
      <w:r w:rsidR="00CF3D31" w:rsidRPr="002E33F5">
        <w:t>r</w:t>
      </w:r>
      <w:r w:rsidRPr="002E33F5">
        <w:t>gir des structures ordonnées</w:t>
      </w:r>
      <w:r w:rsidR="00892310">
        <w:t xml:space="preserve">, tels les </w:t>
      </w:r>
      <w:r w:rsidR="00F35665">
        <w:t xml:space="preserve">cyclones </w:t>
      </w:r>
      <w:r w:rsidR="00892310">
        <w:t>et les</w:t>
      </w:r>
      <w:r w:rsidR="00F35665">
        <w:t xml:space="preserve"> termitières</w:t>
      </w:r>
      <w:r w:rsidR="00892310">
        <w:t>.</w:t>
      </w:r>
    </w:p>
    <w:p w:rsidR="00D751FC" w:rsidRDefault="00892310" w:rsidP="00116173">
      <w:pPr>
        <w:pStyle w:val="Notedebasdepage"/>
        <w:spacing w:line="360" w:lineRule="auto"/>
      </w:pPr>
      <w:r>
        <w:t>Selon le formalisme mathématique de la mécanique qua</w:t>
      </w:r>
      <w:r w:rsidR="00116173">
        <w:t>n</w:t>
      </w:r>
      <w:r>
        <w:t>tique,</w:t>
      </w:r>
      <w:r w:rsidR="00116173">
        <w:t xml:space="preserve"> largement dû à Erwin Schrödinger, </w:t>
      </w:r>
      <w:r>
        <w:t xml:space="preserve">les systèmes physiques sont décrits </w:t>
      </w:r>
      <w:r w:rsidR="00116173">
        <w:t>par</w:t>
      </w:r>
      <w:r>
        <w:t xml:space="preserve"> des « f</w:t>
      </w:r>
      <w:r w:rsidR="00116173">
        <w:t>o</w:t>
      </w:r>
      <w:r>
        <w:t>nction</w:t>
      </w:r>
      <w:r w:rsidR="00116173">
        <w:t>s</w:t>
      </w:r>
      <w:r>
        <w:t xml:space="preserve"> d</w:t>
      </w:r>
      <w:r w:rsidR="00073D99">
        <w:t>’état</w:t>
      </w:r>
      <w:r w:rsidR="00A10D00">
        <w:t xml:space="preserve"> </w:t>
      </w:r>
      <w:r w:rsidR="00A10D00" w:rsidRPr="002E33F5">
        <w:t>ψ</w:t>
      </w:r>
      <w:r w:rsidR="00073D99">
        <w:t> » livrant la</w:t>
      </w:r>
      <w:r>
        <w:t xml:space="preserve"> pr</w:t>
      </w:r>
      <w:r w:rsidR="00116173">
        <w:t>o</w:t>
      </w:r>
      <w:r>
        <w:t>babilité </w:t>
      </w:r>
      <w:r w:rsidR="00073D99">
        <w:t>de se trouver ici et dans telle vitesse</w:t>
      </w:r>
      <w:r>
        <w:t xml:space="preserve">, superposant des états possibles, et c’est la mesure qui détermine </w:t>
      </w:r>
      <w:r w:rsidR="00F35665">
        <w:t xml:space="preserve">– mais avec une probabilité parfaitement déterminée - </w:t>
      </w:r>
      <w:r>
        <w:t xml:space="preserve">quel sera </w:t>
      </w:r>
      <w:r w:rsidR="00116173">
        <w:t>effectivement</w:t>
      </w:r>
      <w:r>
        <w:t xml:space="preserve"> la grandeur de</w:t>
      </w:r>
      <w:r w:rsidR="00F35665">
        <w:t xml:space="preserve"> ces</w:t>
      </w:r>
      <w:r>
        <w:t xml:space="preserve"> « observables » (</w:t>
      </w:r>
      <w:r w:rsidR="00116173">
        <w:t>position</w:t>
      </w:r>
      <w:r>
        <w:t xml:space="preserve">, vitesse, </w:t>
      </w:r>
      <w:proofErr w:type="spellStart"/>
      <w:r>
        <w:t>etc</w:t>
      </w:r>
      <w:proofErr w:type="spellEnd"/>
      <w:r>
        <w:t>)</w:t>
      </w:r>
      <w:r w:rsidR="00A10D00">
        <w:t xml:space="preserve"> : </w:t>
      </w:r>
      <w:r>
        <w:t xml:space="preserve"> </w:t>
      </w:r>
      <w:r w:rsidR="00A10D00">
        <w:t xml:space="preserve">c’est le « collapse du </w:t>
      </w:r>
      <w:r w:rsidR="00A10D00" w:rsidRPr="002E33F5">
        <w:t>ψ</w:t>
      </w:r>
      <w:r w:rsidR="00A10D00">
        <w:t> »</w:t>
      </w:r>
      <w:r w:rsidR="00F35665">
        <w:t>, comme si le réel « chutait » d’une vie probabiliste dans une vie déterminée</w:t>
      </w:r>
      <w:r w:rsidR="00A10D00">
        <w:t xml:space="preserve">. </w:t>
      </w:r>
      <w:r>
        <w:t xml:space="preserve">Ainsi </w:t>
      </w:r>
      <w:r w:rsidR="00073D99">
        <w:t xml:space="preserve">la </w:t>
      </w:r>
      <w:r w:rsidR="00116173">
        <w:t>désagrégation</w:t>
      </w:r>
      <w:r>
        <w:t xml:space="preserve"> d’un atome superpose </w:t>
      </w:r>
      <w:r w:rsidR="00073D99">
        <w:t xml:space="preserve">initialement </w:t>
      </w:r>
      <w:r>
        <w:t>ses états intact/désintégré</w:t>
      </w:r>
      <w:r w:rsidR="00073D99">
        <w:t xml:space="preserve"> et sa désintégration marque un « collapse » de sa fonction d’état dans un </w:t>
      </w:r>
      <w:r w:rsidR="00A10D00">
        <w:t>état</w:t>
      </w:r>
      <w:r w:rsidR="00073D99">
        <w:t xml:space="preserve"> déterminé</w:t>
      </w:r>
      <w:r>
        <w:t xml:space="preserve">. </w:t>
      </w:r>
      <w:r w:rsidR="00116173">
        <w:t xml:space="preserve">E. </w:t>
      </w:r>
      <w:proofErr w:type="spellStart"/>
      <w:r>
        <w:t>Shr</w:t>
      </w:r>
      <w:r w:rsidR="00116173">
        <w:t>ö</w:t>
      </w:r>
      <w:r>
        <w:t>dinger</w:t>
      </w:r>
      <w:proofErr w:type="spellEnd"/>
      <w:r w:rsidR="00116173">
        <w:t xml:space="preserve"> (</w:t>
      </w:r>
      <w:r w:rsidR="00116173" w:rsidRPr="00116173">
        <w:rPr>
          <w:i/>
          <w:iCs/>
        </w:rPr>
        <w:t>Physique quantique et représentation du monde</w:t>
      </w:r>
      <w:r w:rsidR="00116173">
        <w:t>, 1951, trad. française Seuil 1992)</w:t>
      </w:r>
      <w:r>
        <w:t xml:space="preserve"> imagine un am</w:t>
      </w:r>
      <w:r w:rsidR="00116173">
        <w:t>p</w:t>
      </w:r>
      <w:r>
        <w:t>l</w:t>
      </w:r>
      <w:r w:rsidR="00116173">
        <w:t>i</w:t>
      </w:r>
      <w:r>
        <w:t>ficateur de cette dé</w:t>
      </w:r>
      <w:r w:rsidR="00116173">
        <w:t>s</w:t>
      </w:r>
      <w:r>
        <w:t>intégration jusqu’à un résultat macroscopique</w:t>
      </w:r>
      <w:r w:rsidR="001A42B3">
        <w:t xml:space="preserve">, </w:t>
      </w:r>
      <w:r>
        <w:t xml:space="preserve">en enfermant l’atome, </w:t>
      </w:r>
      <w:r w:rsidR="00B068FE">
        <w:t xml:space="preserve">un détecteur de radioactivité branché </w:t>
      </w:r>
      <w:r>
        <w:t xml:space="preserve">comme </w:t>
      </w:r>
      <w:r w:rsidR="00116173">
        <w:t>détonateur</w:t>
      </w:r>
      <w:r>
        <w:t xml:space="preserve"> d’une fiole de poison</w:t>
      </w:r>
      <w:r w:rsidR="00116173">
        <w:t>,</w:t>
      </w:r>
      <w:r>
        <w:t xml:space="preserve"> </w:t>
      </w:r>
      <w:r w:rsidR="00116173">
        <w:t>plus</w:t>
      </w:r>
      <w:r>
        <w:t xml:space="preserve"> un chat</w:t>
      </w:r>
      <w:r w:rsidR="00116173">
        <w:t>,</w:t>
      </w:r>
      <w:r>
        <w:t xml:space="preserve"> dans une boite. Selon la thé</w:t>
      </w:r>
      <w:r w:rsidR="00D751FC">
        <w:t>or</w:t>
      </w:r>
      <w:r>
        <w:t>ie, le chat se trouve ain</w:t>
      </w:r>
      <w:r w:rsidR="00D751FC">
        <w:t>s</w:t>
      </w:r>
      <w:r>
        <w:t>i dans l’état superposé mort/vivant, jusqu’</w:t>
      </w:r>
      <w:r w:rsidR="00116173">
        <w:t xml:space="preserve">à ce qu’on ouvre </w:t>
      </w:r>
      <w:r>
        <w:t xml:space="preserve">la boite ! </w:t>
      </w:r>
    </w:p>
    <w:p w:rsidR="00295201" w:rsidRPr="002E33F5" w:rsidRDefault="00116173" w:rsidP="00116173">
      <w:pPr>
        <w:pStyle w:val="Notedebasdepage"/>
        <w:spacing w:line="360" w:lineRule="auto"/>
      </w:pPr>
      <w:r>
        <w:lastRenderedPageBreak/>
        <w:t>Sc</w:t>
      </w:r>
      <w:r w:rsidR="00D751FC">
        <w:t>h</w:t>
      </w:r>
      <w:r>
        <w:t>rödinger var</w:t>
      </w:r>
      <w:r w:rsidR="00D751FC">
        <w:t>iera</w:t>
      </w:r>
      <w:r>
        <w:t xml:space="preserve"> plusieurs fois dans le cour</w:t>
      </w:r>
      <w:r w:rsidR="00D751FC">
        <w:t>s</w:t>
      </w:r>
      <w:r>
        <w:t xml:space="preserve"> de sa vie </w:t>
      </w:r>
      <w:r w:rsidR="00D751FC">
        <w:t>sur</w:t>
      </w:r>
      <w:r>
        <w:t xml:space="preserve"> l’</w:t>
      </w:r>
      <w:r w:rsidR="00D751FC">
        <w:t>interprétation</w:t>
      </w:r>
      <w:r>
        <w:t xml:space="preserve"> de son apologue</w:t>
      </w:r>
      <w:r w:rsidR="00D751FC">
        <w:t>, mais ce qui est sûr, c’est que la superposition des états est aujourd’hui une réalité physique utilisée par les ingénieurs des télécommunications et autre</w:t>
      </w:r>
      <w:r w:rsidR="00073D99">
        <w:t>s</w:t>
      </w:r>
      <w:r w:rsidR="00D751FC">
        <w:t xml:space="preserve"> fabricants d’ordinateurs quantiques, et leur problème est d’empêcher la trop rapide « désintrication des états » (le choix du chat d’être mort ou vivant)</w:t>
      </w:r>
      <w:r>
        <w:t>. Le problème principal qu</w:t>
      </w:r>
      <w:r w:rsidR="00B068FE">
        <w:t>e Schrödinger</w:t>
      </w:r>
      <w:r>
        <w:t xml:space="preserve"> entend</w:t>
      </w:r>
      <w:r w:rsidR="00B068FE">
        <w:t>ait</w:t>
      </w:r>
      <w:r>
        <w:t xml:space="preserve"> soulever avec son histoire de chat est celui d</w:t>
      </w:r>
      <w:r w:rsidR="00D751FC">
        <w:t xml:space="preserve">e la </w:t>
      </w:r>
      <w:r>
        <w:t>théorie de la mesure</w:t>
      </w:r>
      <w:r w:rsidR="0015558B">
        <w:t xml:space="preserve"> : </w:t>
      </w:r>
      <w:r w:rsidR="00B068FE">
        <w:t>il est impensable que le chat soit en deux états superposés qui ne « collapse</w:t>
      </w:r>
      <w:r w:rsidR="0015558B">
        <w:t>nt</w:t>
      </w:r>
      <w:r w:rsidR="00B068FE">
        <w:t> » qu’à l’ouverture de la boite</w:t>
      </w:r>
      <w:r w:rsidR="0015558B">
        <w:t>, considérée comme moment effectif de la mesure. Problème</w:t>
      </w:r>
      <w:r>
        <w:t xml:space="preserve"> </w:t>
      </w:r>
      <w:r w:rsidR="00D751FC">
        <w:t>que nous évoquerons</w:t>
      </w:r>
      <w:r>
        <w:t xml:space="preserve"> plus tard à propos de</w:t>
      </w:r>
      <w:r w:rsidR="00D751FC">
        <w:t xml:space="preserve"> la poésie</w:t>
      </w:r>
      <w:r w:rsidR="001A42B3">
        <w:t>, du matérialisme et</w:t>
      </w:r>
      <w:r w:rsidR="00D751FC">
        <w:t xml:space="preserve"> de</w:t>
      </w:r>
      <w:r>
        <w:t xml:space="preserve"> </w:t>
      </w:r>
      <w:r w:rsidR="00D751FC">
        <w:t>l’empiriocriticisme. Mais en attendant, il donne</w:t>
      </w:r>
      <w:r w:rsidR="00B068FE">
        <w:t xml:space="preserve"> ici</w:t>
      </w:r>
      <w:r w:rsidR="00D751FC">
        <w:t xml:space="preserve"> accessoirement un exemple d’effet papillon lié au caractère </w:t>
      </w:r>
      <w:r w:rsidR="00D751FC" w:rsidRPr="00D751FC">
        <w:rPr>
          <w:i/>
          <w:iCs/>
        </w:rPr>
        <w:t>intrinsèquement aléatoire</w:t>
      </w:r>
      <w:r w:rsidR="00D751FC">
        <w:t xml:space="preserve"> de la théorie physique, au moins comme théorie et jusqu’à aujourd’hui comme réalité. D’autres que nous </w:t>
      </w:r>
      <w:proofErr w:type="spellStart"/>
      <w:r w:rsidR="00D751FC">
        <w:t>verront</w:t>
      </w:r>
      <w:proofErr w:type="spellEnd"/>
      <w:r w:rsidR="00D751FC">
        <w:t xml:space="preserve"> bien dans mille ans ce qu’en pensera la physique, mais </w:t>
      </w:r>
      <w:r w:rsidR="00A10D00">
        <w:t xml:space="preserve">c’est là où </w:t>
      </w:r>
      <w:r w:rsidR="00D751FC">
        <w:t xml:space="preserve">nous en sommes. </w:t>
      </w:r>
    </w:p>
    <w:p w:rsidR="006213F5" w:rsidRPr="002E33F5" w:rsidRDefault="006213F5" w:rsidP="002E33F5">
      <w:pPr>
        <w:pStyle w:val="Textearticle"/>
        <w:ind w:firstLine="0"/>
      </w:pPr>
      <w:r w:rsidRPr="002E33F5">
        <w:t xml:space="preserve">On mesure ici la lenteur du déplacement de « l’air du temps » : de Newton, alchimiste de génie, au déterminisme rationaliste de Laplace, un siècle ; de Laplace au « hasard 1900 » de Poincaré, un siècle ; de Poincaré à Aspect, à Prigogine, au hasard </w:t>
      </w:r>
      <w:r w:rsidR="00073D99">
        <w:t xml:space="preserve">(et au temps) </w:t>
      </w:r>
      <w:r w:rsidRPr="002E33F5">
        <w:t xml:space="preserve">réel et créatif, un siècle. </w:t>
      </w:r>
      <w:r w:rsidRPr="002E33F5">
        <w:rPr>
          <w:i/>
        </w:rPr>
        <w:t>Le Hasard</w:t>
      </w:r>
      <w:r w:rsidRPr="002E33F5">
        <w:t>, d’E. Borel (1914) exprime bien le « hasard 1900 », tout en suggérant déjà que les lois naturelles du monde subatomique pourraient être « réellement » de nature probabiliste.</w:t>
      </w:r>
    </w:p>
    <w:p w:rsidR="00292154" w:rsidRPr="002E33F5" w:rsidRDefault="00292154" w:rsidP="002E33F5">
      <w:pPr>
        <w:pStyle w:val="Textearticle"/>
        <w:ind w:firstLine="0"/>
      </w:pPr>
    </w:p>
    <w:p w:rsidR="003E1BC2" w:rsidRPr="002E33F5" w:rsidRDefault="003E1BC2" w:rsidP="002E33F5">
      <w:pPr>
        <w:pStyle w:val="Textearticle"/>
        <w:ind w:firstLine="0"/>
      </w:pPr>
    </w:p>
    <w:p w:rsidR="003E1BC2" w:rsidRDefault="003E1BC2" w:rsidP="00295201">
      <w:pPr>
        <w:pStyle w:val="Titre1"/>
      </w:pPr>
      <w:r w:rsidRPr="00295201">
        <w:t>Annexe 27-A. L’honneur de l’esprit humain.</w:t>
      </w:r>
    </w:p>
    <w:p w:rsidR="00073D99" w:rsidRPr="00073D99" w:rsidRDefault="00073D99" w:rsidP="00073D99"/>
    <w:p w:rsidR="00295201" w:rsidRPr="00295201" w:rsidRDefault="00295201" w:rsidP="00295201"/>
    <w:p w:rsidR="003E1BC2" w:rsidRPr="002E33F5" w:rsidRDefault="003E1BC2" w:rsidP="002E33F5">
      <w:pPr>
        <w:pStyle w:val="Textearticle"/>
        <w:ind w:firstLine="0"/>
        <w:rPr>
          <w:rStyle w:val="NotedebasdepageCar"/>
        </w:rPr>
      </w:pPr>
      <w:r w:rsidRPr="002E33F5">
        <w:t xml:space="preserve">Dans une lettre du 2 juillet 1830 au mathématicien Legendre, son collègue allemand Karl Jacobi écrit : </w:t>
      </w:r>
      <w:r w:rsidRPr="002E33F5">
        <w:rPr>
          <w:rStyle w:val="NotedebasdepageCar"/>
        </w:rPr>
        <w:t>« M. </w:t>
      </w:r>
      <w:hyperlink r:id="rId15" w:tooltip="Joseph Fourier" w:history="1">
        <w:r w:rsidRPr="002E33F5">
          <w:rPr>
            <w:rStyle w:val="NotedebasdepageCar"/>
          </w:rPr>
          <w:t>Fourier</w:t>
        </w:r>
      </w:hyperlink>
      <w:r w:rsidRPr="002E33F5">
        <w:rPr>
          <w:rStyle w:val="NotedebasdepageCar"/>
        </w:rPr>
        <w:t> avait l’opinion que le but principal des mathématiques était l’utilité publique et l’explication des phénomènes naturels ; mais un philosophe comme lui aurait dû savoir que le but unique de la science, c’est l’honneur de l’esprit humain, et que sous ce titre, une question de nombres vaut autant qu’une question du système du monde.</w:t>
      </w:r>
      <w:r w:rsidRPr="002E33F5">
        <w:rPr>
          <w:rStyle w:val="NotedebasdepageCar"/>
          <w:i/>
        </w:rPr>
        <w:t> </w:t>
      </w:r>
      <w:r w:rsidRPr="002E33F5">
        <w:rPr>
          <w:rStyle w:val="NotedebasdepageCar"/>
        </w:rPr>
        <w:t>» (Joseph Fourier, le plus pur produit de la Révolution Française, idéal de savant-citoyen pour les polytechniciens et ingénieurs des Ponts et Chaussées, est le père de la théorie de la transmission de la chaleur et précurseur génial de la compréhension de l’effet de serre atmosphérique, le père de l’analyse harmonique et donc de la théorie du signal et de sa compression, image ou son, le « perceur » de la route du Lautaret de Grenoble à Briançon, etc.)</w:t>
      </w:r>
    </w:p>
    <w:p w:rsidR="003E1BC2" w:rsidRPr="002E33F5" w:rsidRDefault="003E1BC2" w:rsidP="002E33F5">
      <w:pPr>
        <w:pStyle w:val="Textearticle"/>
        <w:ind w:firstLine="0"/>
      </w:pPr>
    </w:p>
    <w:p w:rsidR="001B2437" w:rsidRDefault="001B2437" w:rsidP="00295201">
      <w:pPr>
        <w:pStyle w:val="Titre1"/>
      </w:pPr>
      <w:r w:rsidRPr="002E33F5">
        <w:lastRenderedPageBreak/>
        <w:t>Annexe 27</w:t>
      </w:r>
      <w:r w:rsidR="00295201">
        <w:t>-</w:t>
      </w:r>
      <w:r w:rsidR="001A42B3">
        <w:t>B</w:t>
      </w:r>
      <w:r w:rsidR="00295201">
        <w:t xml:space="preserve">. </w:t>
      </w:r>
      <w:r w:rsidRPr="002E33F5">
        <w:t xml:space="preserve"> Kundera et la légèreté de l’être</w:t>
      </w:r>
    </w:p>
    <w:p w:rsidR="00295201" w:rsidRPr="00295201" w:rsidRDefault="00295201" w:rsidP="00295201"/>
    <w:p w:rsidR="001B2437" w:rsidRPr="002E33F5" w:rsidRDefault="001A42B3" w:rsidP="002E33F5">
      <w:pPr>
        <w:pStyle w:val="Textearticle"/>
      </w:pPr>
      <w:r>
        <w:t>La</w:t>
      </w:r>
      <w:r w:rsidR="001B2437" w:rsidRPr="002E33F5">
        <w:t xml:space="preserve"> tradition critique</w:t>
      </w:r>
      <w:r>
        <w:t xml:space="preserve"> qui ne voit chez Milan Kundera qu’un contempteur ironique de la </w:t>
      </w:r>
      <w:r w:rsidR="0015558B">
        <w:t>« </w:t>
      </w:r>
      <w:r>
        <w:t>gravité</w:t>
      </w:r>
      <w:r w:rsidR="0015558B">
        <w:t> »</w:t>
      </w:r>
      <w:r>
        <w:t xml:space="preserve"> de l’être</w:t>
      </w:r>
      <w:r w:rsidR="008F7E16">
        <w:t>,</w:t>
      </w:r>
      <w:r>
        <w:t xml:space="preserve"> condamnée au kitsch, </w:t>
      </w:r>
      <w:r w:rsidR="001B2437" w:rsidRPr="002E33F5">
        <w:t>oublie elle-même que nos bulles d’existence, avant de crever, peuvent trouver chez Kundera une autre forme d’Éden, reconstruite</w:t>
      </w:r>
      <w:r w:rsidR="008F7E16">
        <w:t>. Q</w:t>
      </w:r>
      <w:r w:rsidR="001B2437" w:rsidRPr="002E33F5">
        <w:t>u’à un prix parfois élevé on peut s’abstraire du bruit, du kitsch, retrouver la Beauté, comme dans la musique de Bach : « une rose épanouie sur l’immense pl</w:t>
      </w:r>
      <w:r>
        <w:t>a</w:t>
      </w:r>
      <w:r w:rsidR="001B2437" w:rsidRPr="002E33F5">
        <w:t xml:space="preserve">ine neigeuse du silence. » On oublie que Tomas, le héros de </w:t>
      </w:r>
      <w:r w:rsidR="001B2437" w:rsidRPr="002E33F5">
        <w:rPr>
          <w:i/>
        </w:rPr>
        <w:t>L’insoutenable légèreté de l’être</w:t>
      </w:r>
      <w:r w:rsidR="001B2437" w:rsidRPr="002E33F5">
        <w:t>, chirurgien à succès, homme à femmes (pas tellement : huit cents, d’après ses calculs), revient s’enfermer dans la Tchécoslovaquie occupée par les chars soviétiques, pour rejoindre une petite serveuse qu’il a séduite, par hasard, par six hasards successifs (toujours d’après ses calculs), et finir sa vie avec elle dans une maison d</w:t>
      </w:r>
      <w:r w:rsidR="0015558B">
        <w:t>e</w:t>
      </w:r>
      <w:r w:rsidR="001B2437" w:rsidRPr="002E33F5">
        <w:t xml:space="preserve"> berger. Par amour et par devoir. Peut-être mieux qu’au trop « lourd » Alfred de Vigny, c’est au héros de Kundera qu’il faudrait comparer Mallarmé, homme à femmes, brillant causeur, potache, « léger » et… homme de devoir.</w:t>
      </w:r>
    </w:p>
    <w:p w:rsidR="005442C4" w:rsidRPr="002E33F5" w:rsidRDefault="005442C4" w:rsidP="002E33F5">
      <w:pPr>
        <w:pStyle w:val="Textearticle"/>
        <w:ind w:firstLine="0"/>
      </w:pPr>
    </w:p>
    <w:p w:rsidR="005442C4" w:rsidRDefault="005442C4" w:rsidP="000E484A">
      <w:pPr>
        <w:pStyle w:val="Titre1"/>
      </w:pPr>
      <w:r w:rsidRPr="002E33F5">
        <w:t>Annexe 27-</w:t>
      </w:r>
      <w:r w:rsidR="00A10D00">
        <w:t>C</w:t>
      </w:r>
      <w:r w:rsidRPr="002E33F5">
        <w:t xml:space="preserve">. Mallarmé </w:t>
      </w:r>
      <w:proofErr w:type="spellStart"/>
      <w:r w:rsidRPr="002E33F5">
        <w:t>a-t-il</w:t>
      </w:r>
      <w:proofErr w:type="spellEnd"/>
      <w:r w:rsidRPr="002E33F5">
        <w:t xml:space="preserve"> le culte des ancêtres ?</w:t>
      </w:r>
    </w:p>
    <w:p w:rsidR="000E484A" w:rsidRPr="000E484A" w:rsidRDefault="000E484A" w:rsidP="000E484A"/>
    <w:p w:rsidR="005442C4" w:rsidRPr="002E33F5" w:rsidRDefault="005442C4" w:rsidP="002E33F5">
      <w:pPr>
        <w:pStyle w:val="Textearticle"/>
        <w:ind w:firstLine="0"/>
      </w:pPr>
      <w:r w:rsidRPr="002E33F5">
        <w:t xml:space="preserve">Par-delà </w:t>
      </w:r>
      <w:proofErr w:type="spellStart"/>
      <w:r w:rsidRPr="002E33F5">
        <w:rPr>
          <w:i/>
        </w:rPr>
        <w:t>Igitur</w:t>
      </w:r>
      <w:proofErr w:type="spellEnd"/>
      <w:r w:rsidRPr="002E33F5">
        <w:t xml:space="preserve">, les références aux ancêtres, en petits caractères </w:t>
      </w:r>
      <w:r w:rsidR="00CF3D31" w:rsidRPr="002E33F5">
        <w:t xml:space="preserve">dans le </w:t>
      </w:r>
      <w:r w:rsidRPr="002E33F5">
        <w:rPr>
          <w:i/>
        </w:rPr>
        <w:t>Coup de Dés,</w:t>
      </w:r>
      <w:r w:rsidRPr="002E33F5">
        <w:t xml:space="preserve"> renvoient directement à </w:t>
      </w:r>
      <w:r w:rsidRPr="002E33F5">
        <w:rPr>
          <w:i/>
        </w:rPr>
        <w:t xml:space="preserve">L’Esprit pur </w:t>
      </w:r>
      <w:r w:rsidRPr="002E33F5">
        <w:t>de Vigny. Il me semble que ce recours aux ancêtres</w:t>
      </w:r>
      <w:r w:rsidR="0015558B">
        <w:t xml:space="preserve"> et à la </w:t>
      </w:r>
      <w:r w:rsidR="0015558B" w:rsidRPr="0015558B">
        <w:rPr>
          <w:i/>
          <w:iCs/>
        </w:rPr>
        <w:t xml:space="preserve">native </w:t>
      </w:r>
      <w:proofErr w:type="gramStart"/>
      <w:r w:rsidR="0015558B" w:rsidRPr="0015558B">
        <w:rPr>
          <w:i/>
          <w:iCs/>
        </w:rPr>
        <w:t>noblesse</w:t>
      </w:r>
      <w:r w:rsidR="0015558B">
        <w:t xml:space="preserve"> </w:t>
      </w:r>
      <w:r w:rsidR="008F7E16">
        <w:t xml:space="preserve"> (</w:t>
      </w:r>
      <w:proofErr w:type="gramEnd"/>
      <w:r w:rsidR="008F7E16">
        <w:t xml:space="preserve">dont on trouve l’exemple dès le Mallarmé de la première période : </w:t>
      </w:r>
      <w:r w:rsidR="000C49CF">
        <w:t xml:space="preserve">le </w:t>
      </w:r>
      <w:r w:rsidR="0015558B">
        <w:t xml:space="preserve">très </w:t>
      </w:r>
      <w:r w:rsidR="000C49CF">
        <w:t xml:space="preserve">baudelairien et magnifique </w:t>
      </w:r>
      <w:r w:rsidR="008F7E16">
        <w:t xml:space="preserve">« Angoisse », </w:t>
      </w:r>
      <w:r w:rsidR="008F7E16" w:rsidRPr="008F7E16">
        <w:rPr>
          <w:i/>
          <w:iCs/>
        </w:rPr>
        <w:t>Poésie</w:t>
      </w:r>
      <w:r w:rsidR="008F7E16">
        <w:rPr>
          <w:i/>
          <w:iCs/>
        </w:rPr>
        <w:t>s</w:t>
      </w:r>
      <w:r w:rsidR="008F7E16">
        <w:t xml:space="preserve"> p. 15)</w:t>
      </w:r>
      <w:r w:rsidRPr="002E33F5">
        <w:t xml:space="preserve"> est une métonymie de la notion de Devoir, du « </w:t>
      </w:r>
      <w:r w:rsidRPr="000E484A">
        <w:rPr>
          <w:iCs/>
        </w:rPr>
        <w:t>Fais ce que dois</w:t>
      </w:r>
      <w:r w:rsidRPr="002E33F5">
        <w:rPr>
          <w:i/>
        </w:rPr>
        <w:t> </w:t>
      </w:r>
      <w:r w:rsidRPr="002E33F5">
        <w:t xml:space="preserve">», quand elle cherche à se fonder sur l’immanence intergénérationnelle et non sur des commandements transcendants. Même procédé que dans le commandement de Moïse « Honore ton père et ta mère, afin que tes jours soient prolongés dans le pays que </w:t>
      </w:r>
      <w:proofErr w:type="spellStart"/>
      <w:r w:rsidRPr="002E33F5">
        <w:t>Yawhé</w:t>
      </w:r>
      <w:proofErr w:type="spellEnd"/>
      <w:r w:rsidRPr="002E33F5">
        <w:t>, ton Dieu, te donne » (</w:t>
      </w:r>
      <w:r w:rsidRPr="002E33F5">
        <w:rPr>
          <w:i/>
        </w:rPr>
        <w:t>Exode</w:t>
      </w:r>
      <w:r w:rsidRPr="002E33F5">
        <w:t>, 20, 12). Bien sûr</w:t>
      </w:r>
      <w:r w:rsidR="00E162AC">
        <w:t>,</w:t>
      </w:r>
      <w:r w:rsidRPr="002E33F5">
        <w:t xml:space="preserve"> le Devoir hérité des ancêtres est arbitraire, peut et doit être critiqué, refondé, voire même rejeté comme absurde, mais lui au moins peut l’être, contrairement aux dogmes transcendants. L’éthique intergénérationnelle et même le « penser comme une montagne » d’Aldo Léopold tendent aujourd’hui à devenir l’éthique minimale, écologiste, d’un monde sans dieu. Nous y reviendrons en conclusion.</w:t>
      </w:r>
    </w:p>
    <w:p w:rsidR="005442C4" w:rsidRPr="002E33F5" w:rsidRDefault="005442C4" w:rsidP="002E33F5">
      <w:pPr>
        <w:pStyle w:val="Textearticle"/>
        <w:ind w:firstLine="0"/>
      </w:pPr>
    </w:p>
    <w:p w:rsidR="00292154" w:rsidRPr="002E33F5" w:rsidRDefault="00292154" w:rsidP="002E33F5">
      <w:pPr>
        <w:pStyle w:val="Textearticle"/>
        <w:ind w:firstLine="0"/>
      </w:pPr>
    </w:p>
    <w:p w:rsidR="002E4AE1" w:rsidRPr="002E33F5" w:rsidRDefault="002E4AE1" w:rsidP="000E484A">
      <w:pPr>
        <w:pStyle w:val="Titre1"/>
      </w:pPr>
      <w:r w:rsidRPr="002E33F5">
        <w:t xml:space="preserve">Annexe </w:t>
      </w:r>
      <w:r w:rsidR="005442C4" w:rsidRPr="002E33F5">
        <w:t>27-</w:t>
      </w:r>
      <w:r w:rsidR="00A10D00">
        <w:t>D</w:t>
      </w:r>
      <w:r w:rsidRPr="002E33F5">
        <w:t>. Pensée collective et œuvre individuelle.</w:t>
      </w:r>
    </w:p>
    <w:p w:rsidR="00CB24BE" w:rsidRPr="002E33F5" w:rsidRDefault="00CB24BE" w:rsidP="002E33F5">
      <w:pPr>
        <w:pStyle w:val="Textearticle"/>
        <w:ind w:firstLine="0"/>
      </w:pPr>
    </w:p>
    <w:p w:rsidR="00CB24BE" w:rsidRPr="002E33F5" w:rsidRDefault="002E4AE1" w:rsidP="002E33F5">
      <w:pPr>
        <w:pStyle w:val="Textearticle"/>
        <w:ind w:firstLine="0"/>
      </w:pPr>
      <w:r w:rsidRPr="002E33F5">
        <w:lastRenderedPageBreak/>
        <w:t>La mécanique quantique décrit les systèmes physiques par des fonctions de probabilité ψ, étendues à tout l’espace, mais affirme que tout processus de mesure ne peut donner qu’un résultat déterminé</w:t>
      </w:r>
      <w:r w:rsidR="00A10D00">
        <w:t xml:space="preserve"> avec une probabilité dépendant de </w:t>
      </w:r>
      <w:r w:rsidR="00A10D00" w:rsidRPr="002E33F5">
        <w:t>ψ</w:t>
      </w:r>
      <w:r w:rsidR="00A10D00">
        <w:t xml:space="preserve"> </w:t>
      </w:r>
      <w:r w:rsidRPr="002E33F5">
        <w:t>et provoque lui-même cette détermination : c’est le « collapse du ψ ». De même, le mouvement intellectuel et moral qui emporte une classe</w:t>
      </w:r>
      <w:r w:rsidR="00CB24BE" w:rsidRPr="002E33F5">
        <w:t xml:space="preserve">, </w:t>
      </w:r>
      <w:r w:rsidRPr="002E33F5">
        <w:t xml:space="preserve">un mouvement social </w:t>
      </w:r>
      <w:r w:rsidR="00CB24BE" w:rsidRPr="002E33F5">
        <w:t xml:space="preserve">ou toute une époque </w:t>
      </w:r>
      <w:r w:rsidRPr="002E33F5">
        <w:t xml:space="preserve">est un phénomène collectif, mais dont les porte-paroles sont des individus particuliers, </w:t>
      </w:r>
      <w:r w:rsidR="00CB24BE" w:rsidRPr="002E33F5">
        <w:t xml:space="preserve">parfois à leur corps défendant : </w:t>
      </w:r>
      <w:r w:rsidRPr="002E33F5">
        <w:t xml:space="preserve">les « intellectuels organiques » </w:t>
      </w:r>
      <w:r w:rsidR="00CB24BE" w:rsidRPr="002E33F5">
        <w:t>d</w:t>
      </w:r>
      <w:r w:rsidRPr="002E33F5">
        <w:t xml:space="preserve">u mouvement (voir A. Gramsci, </w:t>
      </w:r>
      <w:r w:rsidRPr="002E33F5">
        <w:rPr>
          <w:i/>
          <w:iCs/>
        </w:rPr>
        <w:t>Introduction à l’étude de la philosophie. Cahier de prison XI (1932-1933),</w:t>
      </w:r>
      <w:r w:rsidRPr="002E33F5">
        <w:t xml:space="preserve"> Éditions </w:t>
      </w:r>
      <w:proofErr w:type="spellStart"/>
      <w:r w:rsidRPr="002E33F5">
        <w:t>Delga</w:t>
      </w:r>
      <w:proofErr w:type="spellEnd"/>
      <w:r w:rsidRPr="002E33F5">
        <w:t xml:space="preserve">.) </w:t>
      </w:r>
    </w:p>
    <w:p w:rsidR="00525763" w:rsidRPr="002E33F5" w:rsidRDefault="002E4AE1" w:rsidP="002E33F5">
      <w:pPr>
        <w:pStyle w:val="Textearticle"/>
        <w:ind w:firstLine="0"/>
      </w:pPr>
      <w:r w:rsidRPr="002E33F5">
        <w:t>Pour avoir été longtemps militant en même temps que chercheur, pour avoir accompagné une poétesse qui était aussi une militante, je sais le rapport intime entre la pensée collective d’un mouvement social et son expression écrite</w:t>
      </w:r>
      <w:r w:rsidR="00CB24BE" w:rsidRPr="002E33F5">
        <w:t xml:space="preserve"> ou orale</w:t>
      </w:r>
      <w:r w:rsidRPr="002E33F5">
        <w:t xml:space="preserve">, issue d’une pensée personnelle, surtout dans le cas où l’intellectuelle organique est elle-même poétesse, </w:t>
      </w:r>
      <w:proofErr w:type="spellStart"/>
      <w:r w:rsidRPr="002E33F5">
        <w:t>inventeuse</w:t>
      </w:r>
      <w:proofErr w:type="spellEnd"/>
      <w:r w:rsidRPr="002E33F5">
        <w:t xml:space="preserve"> des mots pour le dire</w:t>
      </w:r>
      <w:r w:rsidR="00292154" w:rsidRPr="002E33F5">
        <w:t xml:space="preserve">. Ainsi : </w:t>
      </w:r>
      <w:r w:rsidRPr="002E33F5">
        <w:t>Anne Sylvestre dans le mouvement féministe</w:t>
      </w:r>
      <w:r w:rsidR="00292154" w:rsidRPr="002E33F5">
        <w:t xml:space="preserve"> (voir par exemple l’influence profonde de sa chanson sur l’avortement </w:t>
      </w:r>
      <w:r w:rsidR="00292154" w:rsidRPr="002E33F5">
        <w:rPr>
          <w:i/>
          <w:iCs/>
        </w:rPr>
        <w:t>Non, tu n’as pas de nom</w:t>
      </w:r>
      <w:r w:rsidR="00292154" w:rsidRPr="002E33F5">
        <w:t>)</w:t>
      </w:r>
      <w:r w:rsidRPr="002E33F5">
        <w:t xml:space="preserve">, ou Francine Comte-Ségeste, à propos de laquelle Dominique Guibert (secrétaire général de la Ligue des Droits de l’Homme) a prononcé un éloge funèbre très juste </w:t>
      </w:r>
      <w:r w:rsidRPr="002E33F5">
        <w:rPr>
          <w:rStyle w:val="NotedebasdepageCar"/>
        </w:rPr>
        <w:t xml:space="preserve">: « productrice de sons, de sens et de sentiments », s’appuyant sur </w:t>
      </w:r>
      <w:r w:rsidR="00CB24BE" w:rsidRPr="002E33F5">
        <w:rPr>
          <w:rStyle w:val="NotedebasdepageCar"/>
        </w:rPr>
        <w:t>sa nouvelle</w:t>
      </w:r>
      <w:r w:rsidRPr="002E33F5">
        <w:rPr>
          <w:rStyle w:val="NotedebasdepageCar"/>
        </w:rPr>
        <w:t xml:space="preserve"> </w:t>
      </w:r>
      <w:r w:rsidRPr="002E33F5">
        <w:rPr>
          <w:rStyle w:val="NotedebasdepageCar"/>
          <w:i/>
        </w:rPr>
        <w:t>Viens te battre</w:t>
      </w:r>
      <w:r w:rsidRPr="002E33F5">
        <w:rPr>
          <w:rStyle w:val="NotedebasdepageCar"/>
        </w:rPr>
        <w:t xml:space="preserve"> (</w:t>
      </w:r>
      <w:hyperlink r:id="rId16" w:history="1">
        <w:r w:rsidRPr="002E33F5">
          <w:rPr>
            <w:rStyle w:val="Lienhypertexte"/>
          </w:rPr>
          <w:t>http://lipietz.net/Pour-Francine-In-memoriam</w:t>
        </w:r>
      </w:hyperlink>
      <w:r w:rsidRPr="002E33F5">
        <w:rPr>
          <w:rStyle w:val="NotedebasdepageCar"/>
        </w:rPr>
        <w:t xml:space="preserve"> ).</w:t>
      </w:r>
    </w:p>
    <w:p w:rsidR="00525763" w:rsidRPr="002E33F5" w:rsidRDefault="00525763" w:rsidP="002E33F5">
      <w:pPr>
        <w:pStyle w:val="Textearticle"/>
        <w:ind w:firstLine="0"/>
      </w:pPr>
    </w:p>
    <w:p w:rsidR="003E1BC2" w:rsidRPr="002E33F5" w:rsidRDefault="003E1BC2" w:rsidP="002E33F5">
      <w:pPr>
        <w:pStyle w:val="Textearticle"/>
        <w:ind w:firstLine="0"/>
        <w:rPr>
          <w:rStyle w:val="NotedebasdepageCar"/>
        </w:rPr>
      </w:pPr>
    </w:p>
    <w:p w:rsidR="001F550B" w:rsidRDefault="003E1BC2" w:rsidP="001F550B">
      <w:pPr>
        <w:pStyle w:val="Titre1"/>
      </w:pPr>
      <w:r w:rsidRPr="002E33F5">
        <w:t xml:space="preserve">Annexe </w:t>
      </w:r>
      <w:r w:rsidR="00021B04" w:rsidRPr="002E33F5">
        <w:t>27-</w:t>
      </w:r>
      <w:r w:rsidR="00A10D00">
        <w:t>E</w:t>
      </w:r>
      <w:r w:rsidRPr="002E33F5">
        <w:t>. Sur la cérémonie laïque.</w:t>
      </w:r>
    </w:p>
    <w:p w:rsidR="003E1BC2" w:rsidRDefault="003E1BC2" w:rsidP="000E484A">
      <w:pPr>
        <w:pStyle w:val="Titre1"/>
      </w:pPr>
      <w:r w:rsidRPr="002E33F5">
        <w:t xml:space="preserve">  </w:t>
      </w:r>
    </w:p>
    <w:p w:rsidR="000E484A" w:rsidRPr="000E484A" w:rsidRDefault="000E484A" w:rsidP="000E484A"/>
    <w:p w:rsidR="00736F55" w:rsidRPr="002E33F5" w:rsidRDefault="003E1BC2" w:rsidP="002E33F5">
      <w:pPr>
        <w:pStyle w:val="Textearticle"/>
        <w:ind w:firstLine="0"/>
      </w:pPr>
      <w:r w:rsidRPr="002E33F5">
        <w:t xml:space="preserve">Même s’ils envient les fastes royaux de leurs voisins britanniques, les cérémonies laïques et républicaines sont une tradition prisée des Français. La cérémonie de l’Être suprême du 20 prairial an II, conçue autour de Robespierre par le peintre Jacques-Louis David et le compositeur François-Joseph Gossec, la reprise de ce modèle pour les fêtes nationales laïques qui se multiplient après le rétablissement de la République (dont le 14 juillet, à partir de 1880), en particulier la Fête Nationale en l’honneur de l’Exposition universelle de 1878, peinte par les amis de Mallarmé, Manet et Monet, et bien sûr les immenses funérailles nationales pour Victor Hugo, démontrent une tradition civile française faisant bon usage d’une chorégraphie de masse réglée sur des nombres symboliques et que connaît bien sûr Mallarmé. Et la reprise du dogme </w:t>
      </w:r>
      <w:r w:rsidRPr="002E33F5">
        <w:lastRenderedPageBreak/>
        <w:t xml:space="preserve">catholique de la « présence réelle » du héros ou du poète n’est pas absente de la cérémonie laïque (Robespierre, Hugo, le Soldat Inconnu, </w:t>
      </w:r>
      <w:r w:rsidRPr="002E33F5">
        <w:rPr>
          <w:i/>
        </w:rPr>
        <w:t>Entre, Jean Moulin…</w:t>
      </w:r>
      <w:r w:rsidRPr="002E33F5">
        <w:t xml:space="preserve"> etc.)</w:t>
      </w:r>
    </w:p>
    <w:p w:rsidR="001421D0" w:rsidRPr="002E33F5" w:rsidRDefault="001421D0" w:rsidP="002E33F5">
      <w:pPr>
        <w:pStyle w:val="Textearticle"/>
        <w:ind w:firstLine="0"/>
      </w:pPr>
    </w:p>
    <w:p w:rsidR="001421D0" w:rsidRPr="002E33F5" w:rsidRDefault="001421D0" w:rsidP="00102D65">
      <w:pPr>
        <w:pStyle w:val="Titre1"/>
      </w:pPr>
      <w:r w:rsidRPr="002E33F5">
        <w:t xml:space="preserve">Annexe </w:t>
      </w:r>
      <w:r w:rsidR="00752BFB" w:rsidRPr="002E33F5">
        <w:t>3</w:t>
      </w:r>
      <w:r w:rsidRPr="002E33F5">
        <w:t>e partie</w:t>
      </w:r>
    </w:p>
    <w:p w:rsidR="001421D0" w:rsidRPr="002E33F5" w:rsidRDefault="001421D0" w:rsidP="002E33F5">
      <w:pPr>
        <w:pStyle w:val="Textearticle"/>
        <w:ind w:firstLine="0"/>
      </w:pPr>
    </w:p>
    <w:p w:rsidR="001421D0" w:rsidRPr="002E33F5" w:rsidRDefault="001421D0" w:rsidP="00102D65">
      <w:pPr>
        <w:pStyle w:val="Titre1"/>
      </w:pPr>
      <w:r w:rsidRPr="002E33F5">
        <w:t>Annexe 28-A Baudelaire, Benjamin et les correspondances.</w:t>
      </w:r>
    </w:p>
    <w:p w:rsidR="00B245BC" w:rsidRPr="002E33F5" w:rsidRDefault="00B245BC" w:rsidP="002E33F5">
      <w:pPr>
        <w:pStyle w:val="Notedebasdepage"/>
        <w:spacing w:line="360" w:lineRule="auto"/>
      </w:pPr>
    </w:p>
    <w:p w:rsidR="00B245BC" w:rsidRPr="002E33F5" w:rsidRDefault="00B245BC" w:rsidP="002E33F5">
      <w:pPr>
        <w:pStyle w:val="Notedebasdepage"/>
        <w:spacing w:line="360" w:lineRule="auto"/>
      </w:pPr>
      <w:r w:rsidRPr="002E33F5">
        <w:t xml:space="preserve">Le fameux poème </w:t>
      </w:r>
      <w:r w:rsidRPr="002E33F5">
        <w:rPr>
          <w:i/>
          <w:iCs/>
        </w:rPr>
        <w:t>Correspondances</w:t>
      </w:r>
      <w:r w:rsidRPr="002E33F5">
        <w:t xml:space="preserve"> de Baudelaire pourrait être repris à la lettre par Mallarmé. La grande différence entre Baudelaire et Mallarmé est que le premier est croyant. Ses métaphores, ses correspondances peuvent donc pointer vers quelque chose en dehors du tout « qui a lieu » : vers une transcendance, Dieu ou l’Un…</w:t>
      </w:r>
    </w:p>
    <w:p w:rsidR="001421D0" w:rsidRPr="002E33F5" w:rsidRDefault="00B245BC" w:rsidP="002E33F5">
      <w:pPr>
        <w:pStyle w:val="Notedebasdepage"/>
        <w:spacing w:line="360" w:lineRule="auto"/>
      </w:pPr>
      <w:r w:rsidRPr="002E33F5">
        <w:t xml:space="preserve">Il serait cependant réducteur de limiter à cela la différence entre les </w:t>
      </w:r>
      <w:r w:rsidR="002B1B82" w:rsidRPr="002E33F5">
        <w:t>« </w:t>
      </w:r>
      <w:r w:rsidRPr="002E33F5">
        <w:t>correspondances</w:t>
      </w:r>
      <w:r w:rsidR="002B1B82" w:rsidRPr="002E33F5">
        <w:t> »</w:t>
      </w:r>
      <w:r w:rsidRPr="002E33F5">
        <w:t xml:space="preserve"> de l’un et les « rapports » de l’autre. </w:t>
      </w:r>
      <w:r w:rsidR="001421D0" w:rsidRPr="002E33F5">
        <w:t>W. Benjamin (</w:t>
      </w:r>
      <w:r w:rsidR="001421D0" w:rsidRPr="002E33F5">
        <w:rPr>
          <w:i/>
        </w:rPr>
        <w:t>Sur quelques thèmes baudelairiens</w:t>
      </w:r>
      <w:r w:rsidR="001421D0" w:rsidRPr="002E33F5">
        <w:t xml:space="preserve"> </w:t>
      </w:r>
      <w:r w:rsidR="001421D0" w:rsidRPr="002E33F5">
        <w:rPr>
          <w:i/>
        </w:rPr>
        <w:t>X</w:t>
      </w:r>
      <w:r w:rsidR="001421D0" w:rsidRPr="002E33F5">
        <w:t xml:space="preserve">, 1939, dans </w:t>
      </w:r>
      <w:r w:rsidR="001421D0" w:rsidRPr="002E33F5">
        <w:rPr>
          <w:i/>
        </w:rPr>
        <w:t>Œuvres III</w:t>
      </w:r>
      <w:r w:rsidR="001421D0" w:rsidRPr="002E33F5">
        <w:t>, Folio/Gallimard, p. 370 et suivantes) a donné une très riche analyse de la notion de « correspondance » chez Baudelaire, mise en rapport avec les thèmes de la mémoire et de la durée chez Proust et Bergson, avec en note cette jolie définition du beau comme « l’objet de l’expérience dans l’état de ressemblance », proche de celle de Valéry : «  Le beau exige peut-être l’imitation servile de ce qu’il y a d’indéfinissable dans les choses ». On retrouve là le thème de l’</w:t>
      </w:r>
      <w:r w:rsidR="001421D0" w:rsidRPr="002E33F5">
        <w:rPr>
          <w:i/>
        </w:rPr>
        <w:t>aura</w:t>
      </w:r>
      <w:r w:rsidR="001421D0" w:rsidRPr="002E33F5">
        <w:t xml:space="preserve"> (selon </w:t>
      </w:r>
      <w:r w:rsidR="002B1B82" w:rsidRPr="002E33F5">
        <w:t xml:space="preserve">W. </w:t>
      </w:r>
      <w:r w:rsidR="001421D0" w:rsidRPr="002E33F5">
        <w:t>Benjamin)</w:t>
      </w:r>
      <w:r w:rsidR="002B1B82" w:rsidRPr="002E33F5">
        <w:t>,</w:t>
      </w:r>
      <w:r w:rsidR="001421D0" w:rsidRPr="002E33F5">
        <w:t xml:space="preserve"> dont le rapport avec </w:t>
      </w:r>
      <w:r w:rsidR="001421D0" w:rsidRPr="002E33F5">
        <w:rPr>
          <w:i/>
        </w:rPr>
        <w:t>l’objet plongé dans une neuve atmosphère</w:t>
      </w:r>
      <w:r w:rsidR="001421D0" w:rsidRPr="002E33F5">
        <w:t xml:space="preserve"> chez Mallarmé mériterait </w:t>
      </w:r>
      <w:r w:rsidRPr="002E33F5">
        <w:t xml:space="preserve">elle aussi </w:t>
      </w:r>
      <w:r w:rsidR="001421D0" w:rsidRPr="002E33F5">
        <w:t>toute une étude. Encore fallait-il d’abord soulever le couvercle du mythe d’une poésie mallarméenne sans référent ni signifié.</w:t>
      </w:r>
    </w:p>
    <w:p w:rsidR="006A0642" w:rsidRPr="002E33F5" w:rsidRDefault="006A0642" w:rsidP="002E33F5">
      <w:pPr>
        <w:pStyle w:val="Notedebasdepage"/>
        <w:spacing w:line="360" w:lineRule="auto"/>
      </w:pPr>
    </w:p>
    <w:p w:rsidR="006A0642" w:rsidRPr="002E33F5" w:rsidRDefault="00304C51" w:rsidP="00102D65">
      <w:pPr>
        <w:pStyle w:val="Titre1"/>
      </w:pPr>
      <w:r w:rsidRPr="002E33F5">
        <w:t>Annexe 28</w:t>
      </w:r>
      <w:r w:rsidR="00102D65">
        <w:t>-B</w:t>
      </w:r>
      <w:r w:rsidRPr="002E33F5">
        <w:t>. L’hostilité de Mallarmé envers Hugo.</w:t>
      </w:r>
    </w:p>
    <w:p w:rsidR="00304C51" w:rsidRPr="002E33F5" w:rsidRDefault="00304C51" w:rsidP="002E33F5">
      <w:pPr>
        <w:pStyle w:val="Notedebasdepage"/>
        <w:spacing w:line="360" w:lineRule="auto"/>
      </w:pPr>
    </w:p>
    <w:p w:rsidR="00304C51" w:rsidRPr="002E33F5" w:rsidRDefault="00304C51" w:rsidP="002E33F5">
      <w:pPr>
        <w:pStyle w:val="Notedebasdepage"/>
        <w:spacing w:line="360" w:lineRule="auto"/>
      </w:pPr>
      <w:r w:rsidRPr="002E33F5">
        <w:t>Deux millions de participants pour suivre au Panthéon « notre plus grand poète », plus que la population parisienne de l’époque, plus que Paris ne comptera jamais de manifestants</w:t>
      </w:r>
      <w:proofErr w:type="gramStart"/>
      <w:r w:rsidRPr="002E33F5">
        <w:t>…(</w:t>
      </w:r>
      <w:proofErr w:type="gramEnd"/>
      <w:r w:rsidRPr="002E33F5">
        <w:t xml:space="preserve">Voir « Funérailles de Victor Hugo » sur Wikipédia et sur le site Canalacadémie.com.). Et selon Mondor, Mallarmé, qui suivra le cercueil de Dumas, boude dans son bureau. Jalousie ? La sourde hostilité de Mallarmé envers la personne de Hugo que souligne peut-être à l’excès Mondor, et que Mallarmé confirme pour sa domination excessive sur la poésie française du siècle (dans </w:t>
      </w:r>
      <w:r w:rsidRPr="002E33F5">
        <w:rPr>
          <w:i/>
        </w:rPr>
        <w:t>Crise de Vers)</w:t>
      </w:r>
      <w:r w:rsidRPr="002E33F5">
        <w:t xml:space="preserve"> et pour ses </w:t>
      </w:r>
      <w:proofErr w:type="spellStart"/>
      <w:r w:rsidRPr="002E33F5">
        <w:t>conceptiosns</w:t>
      </w:r>
      <w:proofErr w:type="spellEnd"/>
      <w:r w:rsidRPr="002E33F5">
        <w:t xml:space="preserve"> moralisatrices (par exemple, contre son </w:t>
      </w:r>
      <w:r w:rsidRPr="002E33F5">
        <w:rPr>
          <w:i/>
        </w:rPr>
        <w:lastRenderedPageBreak/>
        <w:t>William Shakespeare</w:t>
      </w:r>
      <w:r w:rsidRPr="002E33F5">
        <w:t>) ne doit pourtant pas laisser croire à un rejet total de l’</w:t>
      </w:r>
      <w:proofErr w:type="spellStart"/>
      <w:r w:rsidRPr="002E33F5">
        <w:t>hugolâtrie</w:t>
      </w:r>
      <w:proofErr w:type="spellEnd"/>
      <w:r w:rsidRPr="002E33F5">
        <w:t xml:space="preserve"> de sa jeunesse. Mallarmé paraphrase parfois Hugo, ce qui montre qu’il le connait par cœur : l’influence de l’un sur l’autre persiste, souterraine.</w:t>
      </w:r>
    </w:p>
    <w:p w:rsidR="00304C51" w:rsidRPr="002E33F5" w:rsidRDefault="00304C51" w:rsidP="002E33F5">
      <w:pPr>
        <w:pStyle w:val="Notedebasdepage"/>
        <w:spacing w:line="360" w:lineRule="auto"/>
      </w:pPr>
    </w:p>
    <w:p w:rsidR="00072142" w:rsidRDefault="006A0642" w:rsidP="00102D65">
      <w:pPr>
        <w:pStyle w:val="Titre1"/>
      </w:pPr>
      <w:r w:rsidRPr="002E33F5">
        <w:t>Annexe 28-</w:t>
      </w:r>
      <w:r w:rsidR="00102D65">
        <w:t>C</w:t>
      </w:r>
      <w:r w:rsidRPr="002E33F5">
        <w:t xml:space="preserve">. </w:t>
      </w:r>
      <w:r w:rsidR="00A20772" w:rsidRPr="002E33F5">
        <w:t>L</w:t>
      </w:r>
      <w:r w:rsidRPr="002E33F5">
        <w:t xml:space="preserve">ittérature réelle ou imaginaire des </w:t>
      </w:r>
      <w:proofErr w:type="spellStart"/>
      <w:r w:rsidRPr="002E33F5">
        <w:t>Eurydices</w:t>
      </w:r>
      <w:proofErr w:type="spellEnd"/>
      <w:r w:rsidRPr="002E33F5">
        <w:t>.</w:t>
      </w:r>
    </w:p>
    <w:p w:rsidR="00102D65" w:rsidRPr="00102D65" w:rsidRDefault="00102D65" w:rsidP="00102D65"/>
    <w:p w:rsidR="006A0642" w:rsidRPr="002E33F5" w:rsidRDefault="006A0642" w:rsidP="002E33F5">
      <w:pPr>
        <w:pStyle w:val="Notedebasdepage"/>
        <w:spacing w:line="360" w:lineRule="auto"/>
        <w:rPr>
          <w:b/>
          <w:bCs/>
        </w:rPr>
      </w:pPr>
      <w:r w:rsidRPr="002E33F5">
        <w:rPr>
          <w:i/>
        </w:rPr>
        <w:t>L’</w:t>
      </w:r>
      <w:proofErr w:type="spellStart"/>
      <w:r w:rsidRPr="002E33F5">
        <w:rPr>
          <w:i/>
        </w:rPr>
        <w:t>Orfeo</w:t>
      </w:r>
      <w:proofErr w:type="spellEnd"/>
      <w:r w:rsidRPr="002E33F5">
        <w:t xml:space="preserve"> de Monteverdi ne montre Eurydice que dans un ballet idyllique (le moment 1), puis sa mort est annoncée à Orphée encore tout joyeux. L’opéra de </w:t>
      </w:r>
      <w:proofErr w:type="spellStart"/>
      <w:r w:rsidRPr="002E33F5">
        <w:t>Glück</w:t>
      </w:r>
      <w:proofErr w:type="spellEnd"/>
      <w:r w:rsidRPr="002E33F5">
        <w:t xml:space="preserve"> commence après la mort d’Eurydice. Au XIXe siècle, l’opéra s’affirme comme le genre musical de la mise à mort des femmes (</w:t>
      </w:r>
      <w:r w:rsidR="00A20772" w:rsidRPr="002E33F5">
        <w:t xml:space="preserve">voir </w:t>
      </w:r>
      <w:r w:rsidRPr="002E33F5">
        <w:t xml:space="preserve">Catherine Clément, </w:t>
      </w:r>
      <w:r w:rsidRPr="002E33F5">
        <w:rPr>
          <w:i/>
        </w:rPr>
        <w:t>L’Opéra ou la défaite des femmes</w:t>
      </w:r>
      <w:r w:rsidRPr="002E33F5">
        <w:t xml:space="preserve">, Grasset 1979), mais rarement dans le rôle d’une Eurydice quittant son Orphée : ni Carmen, ni Tosca... À la rigueur Violetta dans </w:t>
      </w:r>
      <w:r w:rsidRPr="002E33F5">
        <w:rPr>
          <w:i/>
          <w:iCs/>
        </w:rPr>
        <w:t xml:space="preserve">La </w:t>
      </w:r>
      <w:proofErr w:type="spellStart"/>
      <w:r w:rsidRPr="002E33F5">
        <w:rPr>
          <w:i/>
          <w:iCs/>
        </w:rPr>
        <w:t>traviata</w:t>
      </w:r>
      <w:proofErr w:type="spellEnd"/>
      <w:r w:rsidRPr="002E33F5">
        <w:t xml:space="preserve">. </w:t>
      </w:r>
    </w:p>
    <w:p w:rsidR="006A0642" w:rsidRPr="002E33F5" w:rsidRDefault="006A0642" w:rsidP="002E33F5">
      <w:pPr>
        <w:pStyle w:val="Notedebasdepage"/>
        <w:spacing w:line="360" w:lineRule="auto"/>
      </w:pPr>
      <w:r w:rsidRPr="002E33F5">
        <w:t>Vaste et souvent « de qualité Nobel » est la littérature de celles et ceux qui sont revenus </w:t>
      </w:r>
      <w:r w:rsidR="00A20772" w:rsidRPr="002E33F5">
        <w:t>des camps</w:t>
      </w:r>
      <w:r w:rsidR="0023447A" w:rsidRPr="002E33F5">
        <w:t xml:space="preserve"> </w:t>
      </w:r>
      <w:r w:rsidRPr="002E33F5">
        <w:t xml:space="preserve">: Primo Levi, Imre Kertész, Elie Wiesel... Toujours y prédomine le témoignage sur le plus grand crime de l’Histoire humaine — et symétriquement sur le fond de la détresse humaine. </w:t>
      </w:r>
      <w:r w:rsidR="00A20772" w:rsidRPr="002E33F5">
        <w:t>Pourtant</w:t>
      </w:r>
      <w:r w:rsidRPr="002E33F5">
        <w:t>, comme l’indique souvent le titre (</w:t>
      </w:r>
      <w:r w:rsidRPr="002E33F5">
        <w:rPr>
          <w:i/>
        </w:rPr>
        <w:t>Si c’est un homme, Être sans destin, La Nuit</w:t>
      </w:r>
      <w:r w:rsidRPr="002E33F5">
        <w:t>), par</w:t>
      </w:r>
      <w:r w:rsidR="00A20772" w:rsidRPr="002E33F5">
        <w:t>-</w:t>
      </w:r>
      <w:r w:rsidRPr="002E33F5">
        <w:t xml:space="preserve">delà </w:t>
      </w:r>
      <w:r w:rsidRPr="002E33F5">
        <w:rPr>
          <w:i/>
        </w:rPr>
        <w:t>La destruction des juifs d’Europe</w:t>
      </w:r>
      <w:r w:rsidRPr="002E33F5">
        <w:t xml:space="preserve">, ils nous parlent de </w:t>
      </w:r>
      <w:r w:rsidRPr="002E33F5">
        <w:rPr>
          <w:i/>
        </w:rPr>
        <w:t>La Condition humaine</w:t>
      </w:r>
      <w:r w:rsidRPr="002E33F5">
        <w:t xml:space="preserve">, entre Malraux et Pascal. Et, revenus du pays des morts, ils parlent aux humains : ils sont orphiques. Mais par définition et pas plus </w:t>
      </w:r>
      <w:proofErr w:type="gramStart"/>
      <w:r w:rsidRPr="002E33F5">
        <w:t xml:space="preserve">que </w:t>
      </w:r>
      <w:r w:rsidRPr="002E33F5">
        <w:rPr>
          <w:i/>
        </w:rPr>
        <w:t>Aucun</w:t>
      </w:r>
      <w:proofErr w:type="gramEnd"/>
      <w:r w:rsidRPr="002E33F5">
        <w:rPr>
          <w:i/>
        </w:rPr>
        <w:t xml:space="preserve"> de nous ne reviendra,</w:t>
      </w:r>
      <w:r w:rsidRPr="002E33F5">
        <w:t xml:space="preserve"> ce n’est le chant d’</w:t>
      </w:r>
      <w:r w:rsidR="002B2D7E" w:rsidRPr="002E33F5">
        <w:t>Eurydice</w:t>
      </w:r>
      <w:r w:rsidRPr="002E33F5">
        <w:t>.</w:t>
      </w:r>
    </w:p>
    <w:p w:rsidR="006A0642" w:rsidRPr="002E33F5" w:rsidRDefault="006A0642" w:rsidP="002E33F5">
      <w:pPr>
        <w:pStyle w:val="Notedebasdepage"/>
        <w:spacing w:line="360" w:lineRule="auto"/>
      </w:pPr>
      <w:r w:rsidRPr="002E33F5">
        <w:t xml:space="preserve">Le chant </w:t>
      </w:r>
      <w:r w:rsidR="00A20772" w:rsidRPr="002E33F5">
        <w:t>de ceux qui n’en sont pas revenus</w:t>
      </w:r>
      <w:r w:rsidRPr="002E33F5">
        <w:t xml:space="preserve">, il faut le chercher </w:t>
      </w:r>
      <w:r w:rsidR="008546EA" w:rsidRPr="002E33F5">
        <w:t>dans les écrit</w:t>
      </w:r>
      <w:r w:rsidR="0023447A" w:rsidRPr="002E33F5">
        <w:t>s</w:t>
      </w:r>
      <w:r w:rsidR="008546EA" w:rsidRPr="002E33F5">
        <w:t xml:space="preserve"> de ces hommes condamnés</w:t>
      </w:r>
      <w:r w:rsidRPr="002E33F5">
        <w:t xml:space="preserve"> </w:t>
      </w:r>
      <w:r w:rsidR="008546EA" w:rsidRPr="002E33F5">
        <w:t>à</w:t>
      </w:r>
      <w:r w:rsidRPr="002E33F5">
        <w:t xml:space="preserve"> retirer les corps des chambres à gaz pour les brûler dans les fours :</w:t>
      </w:r>
      <w:r w:rsidR="008546EA" w:rsidRPr="002E33F5">
        <w:t xml:space="preserve"> l</w:t>
      </w:r>
      <w:r w:rsidRPr="002E33F5">
        <w:t xml:space="preserve">es </w:t>
      </w:r>
      <w:proofErr w:type="spellStart"/>
      <w:r w:rsidRPr="002E33F5">
        <w:rPr>
          <w:i/>
          <w:iCs/>
        </w:rPr>
        <w:t>Sonderkommandos</w:t>
      </w:r>
      <w:proofErr w:type="spellEnd"/>
      <w:r w:rsidRPr="002E33F5">
        <w:t xml:space="preserve"> d’Auschwitz-Birkenau, conda</w:t>
      </w:r>
      <w:r w:rsidR="006F7E0F" w:rsidRPr="002E33F5">
        <w:t>m</w:t>
      </w:r>
      <w:r w:rsidRPr="002E33F5">
        <w:t>nés absolus</w:t>
      </w:r>
      <w:r w:rsidR="00A20772" w:rsidRPr="002E33F5">
        <w:t xml:space="preserve"> </w:t>
      </w:r>
      <w:r w:rsidR="008546EA" w:rsidRPr="002E33F5">
        <w:t xml:space="preserve">à disparaître </w:t>
      </w:r>
      <w:r w:rsidR="00A20772" w:rsidRPr="002E33F5">
        <w:t>avec leurs lourds secrets</w:t>
      </w:r>
      <w:r w:rsidR="0023447A" w:rsidRPr="002E33F5">
        <w:t>,</w:t>
      </w:r>
      <w:r w:rsidRPr="002E33F5">
        <w:t xml:space="preserve"> « comme les esclaves qui construisirent les tombeaux des Pharaons » (Himmler). Ils eurent en contrepartie l’opportunité d’écrire, et nous avons retrouvé </w:t>
      </w:r>
      <w:r w:rsidR="006F7E0F" w:rsidRPr="002E33F5">
        <w:t>quelques-uns</w:t>
      </w:r>
      <w:r w:rsidRPr="002E33F5">
        <w:t xml:space="preserve"> de ces écrits cachés à proximité des bûchers (</w:t>
      </w:r>
      <w:r w:rsidRPr="002E33F5">
        <w:rPr>
          <w:i/>
        </w:rPr>
        <w:t>Des voix sous la cendre</w:t>
      </w:r>
      <w:r w:rsidRPr="002E33F5">
        <w:t xml:space="preserve">, </w:t>
      </w:r>
      <w:proofErr w:type="spellStart"/>
      <w:r w:rsidRPr="002E33F5">
        <w:t>Calmann</w:t>
      </w:r>
      <w:proofErr w:type="spellEnd"/>
      <w:r w:rsidRPr="002E33F5">
        <w:t xml:space="preserve"> Lévy-Mémorial de la Shoah, 2005). Ils savent qu’ils vont mourir et que d’autres vont vivre, mais là encore le souci du témoignage l’emporte sur toute autre considération, malgré la recherche littéraire d’un </w:t>
      </w:r>
      <w:proofErr w:type="spellStart"/>
      <w:r w:rsidRPr="002E33F5">
        <w:t>Zalmen</w:t>
      </w:r>
      <w:proofErr w:type="spellEnd"/>
      <w:r w:rsidRPr="002E33F5">
        <w:t xml:space="preserve"> </w:t>
      </w:r>
      <w:proofErr w:type="spellStart"/>
      <w:r w:rsidRPr="002E33F5">
        <w:t>Gradowski</w:t>
      </w:r>
      <w:proofErr w:type="spellEnd"/>
      <w:r w:rsidRPr="002E33F5">
        <w:t> qui donne à ses notes un certain parfum orphique : « Viens vers moi, toi libre citoyen du monde, n’attends pas que le déluge soit passé, que le ciel s’écla</w:t>
      </w:r>
      <w:r w:rsidR="006F7E0F" w:rsidRPr="002E33F5">
        <w:t>i</w:t>
      </w:r>
      <w:r w:rsidRPr="002E33F5">
        <w:t>rcisse et que le soleil se mette à briller</w:t>
      </w:r>
      <w:proofErr w:type="gramStart"/>
      <w:r w:rsidRPr="002E33F5">
        <w:t>…</w:t>
      </w:r>
      <w:r w:rsidRPr="002E33F5">
        <w:rPr>
          <w:i/>
        </w:rPr>
        <w:t>»</w:t>
      </w:r>
      <w:proofErr w:type="gramEnd"/>
      <w:r w:rsidRPr="002E33F5">
        <w:rPr>
          <w:i/>
        </w:rPr>
        <w:t xml:space="preserve"> </w:t>
      </w:r>
      <w:r w:rsidRPr="002E33F5">
        <w:t>Différente fut la situation des compositeurs de musique : on y reviendra en conclusion de cet essai.</w:t>
      </w:r>
    </w:p>
    <w:p w:rsidR="002B2D7E" w:rsidRPr="002E33F5" w:rsidRDefault="00283ED6" w:rsidP="002E33F5">
      <w:pPr>
        <w:pStyle w:val="Notedebasdepage"/>
        <w:spacing w:line="360" w:lineRule="auto"/>
      </w:pPr>
      <w:r w:rsidRPr="002E33F5">
        <w:lastRenderedPageBreak/>
        <w:t xml:space="preserve">Quant à la littérature de témoignage des Poilus de </w:t>
      </w:r>
      <w:r w:rsidR="002B2D7E" w:rsidRPr="002E33F5">
        <w:t xml:space="preserve">la guerre de </w:t>
      </w:r>
      <w:r w:rsidRPr="002E33F5">
        <w:t>14</w:t>
      </w:r>
      <w:r w:rsidR="002B2D7E" w:rsidRPr="002E33F5">
        <w:t>-18</w:t>
      </w:r>
      <w:r w:rsidRPr="002E33F5">
        <w:t xml:space="preserve">, elle aussi penche naturellement vers Orphée plus que vers Eurydice : les écrivains qui </w:t>
      </w:r>
      <w:r w:rsidR="006F7E0F" w:rsidRPr="002E33F5">
        <w:t xml:space="preserve">y </w:t>
      </w:r>
      <w:r w:rsidRPr="002E33F5">
        <w:t xml:space="preserve">sont morts </w:t>
      </w:r>
      <w:r w:rsidR="003B05C1" w:rsidRPr="002E33F5">
        <w:t>(Péguy, Alain-Fournier, Louis Pergaud pour s’en tenir aux premiers</w:t>
      </w:r>
      <w:r w:rsidR="0023447A" w:rsidRPr="002E33F5">
        <w:t xml:space="preserve"> mois</w:t>
      </w:r>
      <w:r w:rsidR="00102D65">
        <w:t xml:space="preserve"> de la g</w:t>
      </w:r>
      <w:r w:rsidR="00270844">
        <w:t>u</w:t>
      </w:r>
      <w:r w:rsidR="00102D65">
        <w:t>erre</w:t>
      </w:r>
      <w:r w:rsidR="003B05C1" w:rsidRPr="002E33F5">
        <w:t xml:space="preserve">) </w:t>
      </w:r>
      <w:r w:rsidRPr="002E33F5">
        <w:t xml:space="preserve">n’ont guère témoigné, les survivants </w:t>
      </w:r>
      <w:r w:rsidR="006F7E0F" w:rsidRPr="002E33F5">
        <w:t>(blessés grièvement, ils « profit</w:t>
      </w:r>
      <w:r w:rsidR="003B05C1" w:rsidRPr="002E33F5">
        <w:t>ère</w:t>
      </w:r>
      <w:r w:rsidR="006F7E0F" w:rsidRPr="002E33F5">
        <w:t xml:space="preserve">nt » de l’hôpital pour s’engager dans la rédaction) </w:t>
      </w:r>
      <w:r w:rsidRPr="002E33F5">
        <w:t>ont dédié leurs livres à leurs c</w:t>
      </w:r>
      <w:r w:rsidR="006F7E0F" w:rsidRPr="002E33F5">
        <w:t>a</w:t>
      </w:r>
      <w:r w:rsidRPr="002E33F5">
        <w:t xml:space="preserve">marades morts au combat, leurs véritables </w:t>
      </w:r>
      <w:proofErr w:type="spellStart"/>
      <w:r w:rsidRPr="002E33F5">
        <w:t>Eurydices</w:t>
      </w:r>
      <w:proofErr w:type="spellEnd"/>
      <w:r w:rsidR="006F7E0F" w:rsidRPr="002E33F5">
        <w:t>,</w:t>
      </w:r>
      <w:r w:rsidRPr="002E33F5">
        <w:t xml:space="preserve"> qu’ils entendent éterniser par leurs récits. C’est particulièrement </w:t>
      </w:r>
      <w:r w:rsidR="00A20772" w:rsidRPr="002E33F5">
        <w:t>net</w:t>
      </w:r>
      <w:r w:rsidRPr="002E33F5">
        <w:t xml:space="preserve"> chez </w:t>
      </w:r>
      <w:r w:rsidR="003B05C1" w:rsidRPr="002E33F5">
        <w:t xml:space="preserve">A. </w:t>
      </w:r>
      <w:proofErr w:type="spellStart"/>
      <w:r w:rsidRPr="002E33F5">
        <w:t>Pézard</w:t>
      </w:r>
      <w:proofErr w:type="spellEnd"/>
      <w:r w:rsidRPr="002E33F5">
        <w:t xml:space="preserve">, qui « écrit » (au sens de Blanchot et Duras) son </w:t>
      </w:r>
      <w:r w:rsidR="00102D65">
        <w:t>terrible</w:t>
      </w:r>
      <w:r w:rsidRPr="002E33F5">
        <w:t xml:space="preserve"> témoignage et mène par</w:t>
      </w:r>
      <w:r w:rsidR="006F7E0F" w:rsidRPr="002E33F5">
        <w:t>a</w:t>
      </w:r>
      <w:r w:rsidRPr="002E33F5">
        <w:t xml:space="preserve">llèlement une réflexion </w:t>
      </w:r>
      <w:r w:rsidR="00072142" w:rsidRPr="002E33F5">
        <w:t xml:space="preserve">très proustienne </w:t>
      </w:r>
      <w:r w:rsidRPr="002E33F5">
        <w:t>sur la mémoire</w:t>
      </w:r>
      <w:r w:rsidR="00072142" w:rsidRPr="002E33F5">
        <w:t xml:space="preserve"> et sa fixation dans l’écriture</w:t>
      </w:r>
      <w:r w:rsidRPr="002E33F5">
        <w:t>. Voir</w:t>
      </w:r>
      <w:r w:rsidR="00072142" w:rsidRPr="002E33F5">
        <w:t xml:space="preserve"> </w:t>
      </w:r>
      <w:r w:rsidR="00102D65" w:rsidRPr="00102D65">
        <w:rPr>
          <w:i/>
          <w:iCs/>
        </w:rPr>
        <w:t>Annexe 31-</w:t>
      </w:r>
      <w:r w:rsidR="00102D65">
        <w:rPr>
          <w:i/>
          <w:iCs/>
        </w:rPr>
        <w:t>A</w:t>
      </w:r>
      <w:r w:rsidR="00102D65">
        <w:t xml:space="preserve"> et  </w:t>
      </w:r>
      <w:hyperlink r:id="rId17" w:history="1">
        <w:r w:rsidR="00102D65" w:rsidRPr="00F113B7">
          <w:rPr>
            <w:rStyle w:val="Lienhypertexte"/>
          </w:rPr>
          <w:t>http://lipietz.net/Memoire-et-litterature-A-propos-de-Nous-autres-a-Vauquois-de-Andre-Pezard</w:t>
        </w:r>
      </w:hyperlink>
      <w:r w:rsidR="00102D65">
        <w:rPr>
          <w:rStyle w:val="Lienhypertexte"/>
        </w:rPr>
        <w:t xml:space="preserve"> </w:t>
      </w:r>
    </w:p>
    <w:p w:rsidR="002B2D7E" w:rsidRPr="002E33F5" w:rsidRDefault="002B2D7E" w:rsidP="002E33F5">
      <w:pPr>
        <w:pStyle w:val="Notedebasdepage"/>
        <w:spacing w:line="360" w:lineRule="auto"/>
      </w:pPr>
    </w:p>
    <w:p w:rsidR="002B2D7E" w:rsidRPr="002E33F5" w:rsidRDefault="002B2D7E" w:rsidP="00102D65">
      <w:pPr>
        <w:pStyle w:val="Titre1"/>
      </w:pPr>
      <w:r w:rsidRPr="002E33F5">
        <w:t xml:space="preserve">Annexe 29-A. Sur le </w:t>
      </w:r>
      <w:proofErr w:type="spellStart"/>
      <w:r w:rsidRPr="002E33F5">
        <w:rPr>
          <w:i/>
          <w:iCs/>
        </w:rPr>
        <w:t>Ursprung</w:t>
      </w:r>
      <w:proofErr w:type="spellEnd"/>
      <w:r w:rsidRPr="002E33F5">
        <w:t xml:space="preserve"> de W. Benjamin.</w:t>
      </w:r>
    </w:p>
    <w:p w:rsidR="00566A74" w:rsidRPr="002E33F5" w:rsidRDefault="00566A74" w:rsidP="002E33F5">
      <w:pPr>
        <w:pStyle w:val="Notedebasdepage"/>
        <w:spacing w:line="360" w:lineRule="auto"/>
        <w:rPr>
          <w:b/>
          <w:bCs/>
        </w:rPr>
      </w:pPr>
    </w:p>
    <w:p w:rsidR="002B2D7E" w:rsidRPr="002E33F5" w:rsidRDefault="00566A74" w:rsidP="002E33F5">
      <w:pPr>
        <w:pStyle w:val="Notedebasdepage"/>
        <w:spacing w:line="360" w:lineRule="auto"/>
      </w:pPr>
      <w:r w:rsidRPr="002E33F5">
        <w:t>Dans</w:t>
      </w:r>
      <w:r w:rsidR="002B2D7E" w:rsidRPr="002E33F5">
        <w:t xml:space="preserve"> </w:t>
      </w:r>
      <w:proofErr w:type="spellStart"/>
      <w:r w:rsidR="002B2D7E" w:rsidRPr="002E33F5">
        <w:rPr>
          <w:i/>
        </w:rPr>
        <w:t>Ursprung</w:t>
      </w:r>
      <w:proofErr w:type="spellEnd"/>
      <w:r w:rsidR="002B2D7E" w:rsidRPr="002E33F5">
        <w:rPr>
          <w:i/>
        </w:rPr>
        <w:t xml:space="preserve"> des </w:t>
      </w:r>
      <w:proofErr w:type="spellStart"/>
      <w:r w:rsidR="002B2D7E" w:rsidRPr="002E33F5">
        <w:rPr>
          <w:i/>
        </w:rPr>
        <w:t>deutschen</w:t>
      </w:r>
      <w:proofErr w:type="spellEnd"/>
      <w:r w:rsidR="002B2D7E" w:rsidRPr="002E33F5">
        <w:rPr>
          <w:i/>
        </w:rPr>
        <w:t xml:space="preserve"> </w:t>
      </w:r>
      <w:proofErr w:type="spellStart"/>
      <w:r w:rsidR="002B2D7E" w:rsidRPr="002E33F5">
        <w:rPr>
          <w:i/>
        </w:rPr>
        <w:t>Trauerspiels</w:t>
      </w:r>
      <w:proofErr w:type="spellEnd"/>
      <w:r w:rsidRPr="002E33F5">
        <w:t xml:space="preserve"> (</w:t>
      </w:r>
      <w:r w:rsidR="002B2D7E" w:rsidRPr="002E33F5">
        <w:t xml:space="preserve">1925, trad. française : </w:t>
      </w:r>
      <w:r w:rsidR="002B2D7E" w:rsidRPr="002E33F5">
        <w:rPr>
          <w:i/>
        </w:rPr>
        <w:t>Origine du drame baroque allemand,</w:t>
      </w:r>
      <w:r w:rsidR="002B2D7E" w:rsidRPr="002E33F5">
        <w:t xml:space="preserve"> Champs/Flammarion, 1985</w:t>
      </w:r>
      <w:r w:rsidRPr="002E33F5">
        <w:t>)</w:t>
      </w:r>
      <w:r w:rsidR="002B2D7E" w:rsidRPr="002E33F5">
        <w:t xml:space="preserve"> Benjamin étend à la Mélancolie </w:t>
      </w:r>
      <w:r w:rsidRPr="002E33F5">
        <w:t>une</w:t>
      </w:r>
      <w:r w:rsidR="002B2D7E" w:rsidRPr="002E33F5">
        <w:t xml:space="preserve"> connivence entre l’allégorie et </w:t>
      </w:r>
      <w:r w:rsidRPr="002E33F5">
        <w:t xml:space="preserve">le </w:t>
      </w:r>
      <w:r w:rsidR="002B2D7E" w:rsidRPr="002E33F5">
        <w:t xml:space="preserve">genre épique. Attention toutefois : ce livre, qui a inspiré </w:t>
      </w:r>
      <w:r w:rsidR="002B2D7E" w:rsidRPr="002E33F5">
        <w:rPr>
          <w:i/>
        </w:rPr>
        <w:t>Le Pli</w:t>
      </w:r>
      <w:r w:rsidR="002B2D7E" w:rsidRPr="002E33F5">
        <w:t xml:space="preserve"> de G. Deleuze, ne peut être mobilisé sans précaution pour étudier le genre épique et le genre allégorique au </w:t>
      </w:r>
      <w:proofErr w:type="spellStart"/>
      <w:r w:rsidR="002B2D7E" w:rsidRPr="002E33F5">
        <w:t>XIXè</w:t>
      </w:r>
      <w:proofErr w:type="spellEnd"/>
      <w:r w:rsidR="002B2D7E" w:rsidRPr="002E33F5">
        <w:t xml:space="preserve"> siècle, tant il s’appuie sur une analyse philosophico-culturelle des formes et du contenu de la piété de l’âge baroque</w:t>
      </w:r>
      <w:r w:rsidR="008546EA" w:rsidRPr="002E33F5">
        <w:t xml:space="preserve"> allemand</w:t>
      </w:r>
      <w:r w:rsidR="002B2D7E" w:rsidRPr="002E33F5">
        <w:t xml:space="preserve"> (les années 1600). Et pourtant, nous allons le voir, </w:t>
      </w:r>
      <w:r w:rsidR="002B2D7E" w:rsidRPr="002E33F5">
        <w:rPr>
          <w:i/>
        </w:rPr>
        <w:t>Booz endormi</w:t>
      </w:r>
      <w:r w:rsidR="002B2D7E" w:rsidRPr="002E33F5">
        <w:t xml:space="preserve"> est bel et bien une allégorie, convergente avec celle de Mallarmé. La pertinence du livre de W. Benjamin pour l’exégèse du </w:t>
      </w:r>
      <w:r w:rsidR="002B2D7E" w:rsidRPr="002E33F5">
        <w:rPr>
          <w:i/>
        </w:rPr>
        <w:t>Booz</w:t>
      </w:r>
      <w:r w:rsidR="002B2D7E" w:rsidRPr="002E33F5">
        <w:t xml:space="preserve"> de Hugo est éclatante (surtout dans la seconde partie, p. 170 et suivantes), mais analyser pourquoi, si cela tient à Hugo, à Benjamin, à la forme « poème épique biblique » ou tout simplement à la Poésie, cela nous entraînerait beaucoup trop loin.</w:t>
      </w:r>
      <w:r w:rsidR="00DC27E4" w:rsidRPr="002E33F5">
        <w:t xml:space="preserve"> </w:t>
      </w:r>
      <w:r w:rsidR="002B2D7E" w:rsidRPr="002E33F5">
        <w:t xml:space="preserve">Contentons-nous d’une indication assez </w:t>
      </w:r>
      <w:proofErr w:type="spellStart"/>
      <w:r w:rsidR="002B2D7E" w:rsidRPr="002E33F5">
        <w:t>péguysante</w:t>
      </w:r>
      <w:proofErr w:type="spellEnd"/>
      <w:r w:rsidR="002B2D7E" w:rsidRPr="002E33F5">
        <w:t> : « L’allégorie a sa demeure la plus durable à l’endroit où l’éphémère et l’éternel se touchent au plus près. » (</w:t>
      </w:r>
      <w:proofErr w:type="gramStart"/>
      <w:r w:rsidR="002B2D7E" w:rsidRPr="002E33F5">
        <w:t>p.</w:t>
      </w:r>
      <w:proofErr w:type="gramEnd"/>
      <w:r w:rsidR="002B2D7E" w:rsidRPr="002E33F5">
        <w:t xml:space="preserve"> 242)</w:t>
      </w:r>
    </w:p>
    <w:p w:rsidR="00DC27E4" w:rsidRPr="002E33F5" w:rsidRDefault="00DC27E4" w:rsidP="002E33F5">
      <w:pPr>
        <w:pStyle w:val="Notedebasdepage"/>
        <w:spacing w:line="360" w:lineRule="auto"/>
      </w:pPr>
    </w:p>
    <w:p w:rsidR="001A6B24" w:rsidRPr="002E33F5" w:rsidRDefault="001A6B24" w:rsidP="00102D65">
      <w:pPr>
        <w:pStyle w:val="Titre1"/>
      </w:pPr>
      <w:r w:rsidRPr="002E33F5">
        <w:t>Annexe 29-B. Le statut de la glaneuse</w:t>
      </w:r>
    </w:p>
    <w:p w:rsidR="001A6B24" w:rsidRPr="002E33F5" w:rsidRDefault="001A6B24" w:rsidP="002E33F5">
      <w:pPr>
        <w:pStyle w:val="Notedebasdepage"/>
        <w:spacing w:line="360" w:lineRule="auto"/>
      </w:pPr>
    </w:p>
    <w:p w:rsidR="00360F70" w:rsidRPr="002E33F5" w:rsidRDefault="00DC27E4" w:rsidP="002E33F5">
      <w:pPr>
        <w:pStyle w:val="Notedebasdepage"/>
        <w:spacing w:line="360" w:lineRule="auto"/>
      </w:pPr>
      <w:r w:rsidRPr="002E33F5">
        <w:t>La glaneuse n’est pas une moissonneuse, pas même une ouvrière agricole. Elle ramasse ce qui, offert par la nature, n’est même pas recueilli par l’homme selon le mode d’exploitation dominant de l’époque. Dans son œuvre de prime jeunesse, « La loi sur le vol des bois » (</w:t>
      </w:r>
      <w:r w:rsidRPr="002E33F5">
        <w:rPr>
          <w:i/>
        </w:rPr>
        <w:t xml:space="preserve">La </w:t>
      </w:r>
      <w:r w:rsidRPr="002E33F5">
        <w:rPr>
          <w:i/>
        </w:rPr>
        <w:lastRenderedPageBreak/>
        <w:t>Gazette rhénane</w:t>
      </w:r>
      <w:r w:rsidRPr="002E33F5">
        <w:t>, 1842), Marx écrivait : « L’arbre appartient au maître, le bois tombé en terre appartient en propre au malheureux. » Ainsi, quoique épuisée par sa quête, Ruth se rapproche du statut du poète et du saint, du lys des champs et des oiseaux du ciel qui ne sèment ni ne moissonnent</w:t>
      </w:r>
      <w:r w:rsidR="00102D65">
        <w:t>.</w:t>
      </w:r>
    </w:p>
    <w:p w:rsidR="00360F70" w:rsidRPr="002E33F5" w:rsidRDefault="00360F70" w:rsidP="002E33F5">
      <w:pPr>
        <w:pStyle w:val="Notedebasdepage"/>
        <w:spacing w:line="360" w:lineRule="auto"/>
      </w:pPr>
    </w:p>
    <w:p w:rsidR="00360F70" w:rsidRPr="002E33F5" w:rsidRDefault="00360F70" w:rsidP="00102D65">
      <w:pPr>
        <w:pStyle w:val="Titre1"/>
      </w:pPr>
      <w:r w:rsidRPr="002E33F5">
        <w:t>Annexe 31-</w:t>
      </w:r>
      <w:r w:rsidR="00102D65">
        <w:t>A</w:t>
      </w:r>
      <w:r w:rsidRPr="002E33F5">
        <w:t>. Les héritiers de Mallarmé au pouvoir.</w:t>
      </w:r>
    </w:p>
    <w:p w:rsidR="00126AB4" w:rsidRPr="002E33F5" w:rsidRDefault="00126AB4" w:rsidP="002E33F5">
      <w:pPr>
        <w:pStyle w:val="Notedebasdepage"/>
        <w:spacing w:line="360" w:lineRule="auto"/>
        <w:rPr>
          <w:b/>
          <w:bCs/>
        </w:rPr>
      </w:pPr>
    </w:p>
    <w:p w:rsidR="00543514" w:rsidRPr="002E33F5" w:rsidRDefault="00126AB4" w:rsidP="002E33F5">
      <w:pPr>
        <w:pStyle w:val="Notedebasdepage"/>
        <w:spacing w:line="360" w:lineRule="auto"/>
      </w:pPr>
      <w:r w:rsidRPr="002E33F5">
        <w:t xml:space="preserve">Nous ne discuterons pas si la séquence Apollinaire-Breton-Éluard-Aragon doit plus à Rimbaud qu’à Mallarmé. En tout cas le premier tiers du siècle reste dominé par quatre géants, trois disciples de la rue de Rome : Paul Valéry, André Gide et Paul Claudel, plus Marcel Proust, romancier dont il serait facile de montrer </w:t>
      </w:r>
      <w:r w:rsidR="009B0B77" w:rsidRPr="002E33F5">
        <w:t>combien</w:t>
      </w:r>
      <w:r w:rsidRPr="002E33F5">
        <w:t xml:space="preserve"> l’immense parabole qui, des deux clochers de </w:t>
      </w:r>
      <w:proofErr w:type="spellStart"/>
      <w:r w:rsidRPr="002E33F5">
        <w:t>Méséglise</w:t>
      </w:r>
      <w:proofErr w:type="spellEnd"/>
      <w:r w:rsidRPr="002E33F5">
        <w:t xml:space="preserve"> mène au </w:t>
      </w:r>
      <w:r w:rsidRPr="002E33F5">
        <w:rPr>
          <w:i/>
        </w:rPr>
        <w:t>Temps retrouvé</w:t>
      </w:r>
      <w:r w:rsidRPr="002E33F5">
        <w:t xml:space="preserve"> en passant par l’enfer de </w:t>
      </w:r>
      <w:r w:rsidRPr="002E33F5">
        <w:rPr>
          <w:i/>
        </w:rPr>
        <w:t>La Prisonnière</w:t>
      </w:r>
      <w:r w:rsidRPr="002E33F5">
        <w:t xml:space="preserve">, </w:t>
      </w:r>
      <w:r w:rsidR="009B0B77" w:rsidRPr="002E33F5">
        <w:t>épouse</w:t>
      </w:r>
      <w:r w:rsidRPr="002E33F5">
        <w:t xml:space="preserve"> l’allégorie orphique de </w:t>
      </w:r>
      <w:r w:rsidRPr="002E33F5">
        <w:rPr>
          <w:i/>
        </w:rPr>
        <w:t>Ses purs ongles très haut.</w:t>
      </w:r>
      <w:r w:rsidRPr="002E33F5">
        <w:t xml:space="preserve"> À cette époque, la critique, renonçant à comprendre que la poésie de Mallarmé, pas plus que celle de Rimbaud, « ne </w:t>
      </w:r>
      <w:proofErr w:type="gramStart"/>
      <w:r w:rsidRPr="002E33F5">
        <w:t>veut</w:t>
      </w:r>
      <w:proofErr w:type="gramEnd"/>
      <w:r w:rsidRPr="002E33F5">
        <w:t xml:space="preserve"> pas rien dire », accepte peu à peu de porter son auteur aux nues comme styliste (à l’exemple d’Albert Thibaudet, 1912). </w:t>
      </w:r>
    </w:p>
    <w:p w:rsidR="005859C6" w:rsidRPr="002E33F5" w:rsidRDefault="00126AB4" w:rsidP="002E33F5">
      <w:pPr>
        <w:pStyle w:val="Notedebasdepage"/>
        <w:spacing w:line="360" w:lineRule="auto"/>
        <w:rPr>
          <w:color w:val="auto"/>
        </w:rPr>
      </w:pPr>
      <w:r w:rsidRPr="002E33F5">
        <w:t xml:space="preserve">En fait, ce style, débarrassé de ses préciosités les plus extrêmes, se fond comme une variante et comme une matrice dans l’impressionnisme littéraire, que j’ai appelé le « style 1900 » et que les normaliens imposent comme style officiel de la Troisième République, y compris dans la littérature de la Grande Guerre, avec son chef-d’œuvre « au-dessus de tous les autres », comme les livres de Mallarmé, Proust et Valéry sont au-dessus de tous les </w:t>
      </w:r>
      <w:r w:rsidRPr="002E33F5">
        <w:rPr>
          <w:color w:val="auto"/>
        </w:rPr>
        <w:t xml:space="preserve">livres : </w:t>
      </w:r>
      <w:r w:rsidRPr="002E33F5">
        <w:rPr>
          <w:i/>
          <w:color w:val="auto"/>
        </w:rPr>
        <w:t>Nous autres à Vauquois</w:t>
      </w:r>
      <w:r w:rsidRPr="002E33F5">
        <w:rPr>
          <w:color w:val="auto"/>
        </w:rPr>
        <w:t xml:space="preserve"> de André </w:t>
      </w:r>
      <w:proofErr w:type="spellStart"/>
      <w:r w:rsidRPr="002E33F5">
        <w:rPr>
          <w:color w:val="auto"/>
        </w:rPr>
        <w:t>Pézard</w:t>
      </w:r>
      <w:proofErr w:type="spellEnd"/>
      <w:r w:rsidRPr="002E33F5">
        <w:rPr>
          <w:color w:val="auto"/>
        </w:rPr>
        <w:t>.</w:t>
      </w:r>
      <w:r w:rsidR="00543514" w:rsidRPr="002E33F5">
        <w:rPr>
          <w:color w:val="auto"/>
        </w:rPr>
        <w:t xml:space="preserve"> </w:t>
      </w:r>
    </w:p>
    <w:p w:rsidR="00543514" w:rsidRPr="002E33F5" w:rsidRDefault="00543514" w:rsidP="002E33F5">
      <w:pPr>
        <w:pStyle w:val="Notedebasdepage"/>
        <w:spacing w:line="360" w:lineRule="auto"/>
        <w:rPr>
          <w:color w:val="auto"/>
        </w:rPr>
      </w:pPr>
      <w:proofErr w:type="spellStart"/>
      <w:r w:rsidRPr="002E33F5">
        <w:t>Pézard</w:t>
      </w:r>
      <w:proofErr w:type="spellEnd"/>
      <w:r w:rsidRPr="002E33F5">
        <w:t xml:space="preserve"> a une très claire conscience de la différence entre l</w:t>
      </w:r>
      <w:r w:rsidR="005859C6" w:rsidRPr="002E33F5">
        <w:t xml:space="preserve">a chose dont on se souvient </w:t>
      </w:r>
      <w:r w:rsidRPr="002E33F5">
        <w:t xml:space="preserve">et la recréation artistique du souvenir, il parle à ce propos </w:t>
      </w:r>
      <w:proofErr w:type="gramStart"/>
      <w:r w:rsidRPr="002E33F5">
        <w:t>d’ «</w:t>
      </w:r>
      <w:proofErr w:type="gramEnd"/>
      <w:r w:rsidRPr="002E33F5">
        <w:t> harmoniques » , comme entre l</w:t>
      </w:r>
      <w:r w:rsidR="005859C6" w:rsidRPr="002E33F5">
        <w:t>a</w:t>
      </w:r>
      <w:r w:rsidRPr="002E33F5">
        <w:t xml:space="preserve"> défunte nue et la constellation, se plaçant, peut-être sans le savoir, sur la forme autant que sur le fond, dans le sillage de Mallarmé dont, jeune khâgneux de 1914, il ne parle jamais, contrairement à son camarade des tranchées, Camille Soula. André </w:t>
      </w:r>
      <w:proofErr w:type="spellStart"/>
      <w:r w:rsidRPr="002E33F5">
        <w:t>Pézard</w:t>
      </w:r>
      <w:proofErr w:type="spellEnd"/>
      <w:r w:rsidRPr="002E33F5">
        <w:t xml:space="preserve"> finira au Collège de France, et traducteur des </w:t>
      </w:r>
      <w:r w:rsidRPr="002E33F5">
        <w:rPr>
          <w:i/>
        </w:rPr>
        <w:t>Œuvres complètes</w:t>
      </w:r>
      <w:r w:rsidRPr="002E33F5">
        <w:t xml:space="preserve"> de Dante pour la Pléiade. (Voir mon analyse du « style 1900 » et des intuitions « pré-proustiennes » de ce livre : </w:t>
      </w:r>
      <w:hyperlink r:id="rId18" w:history="1">
        <w:r w:rsidRPr="002E33F5">
          <w:rPr>
            <w:rStyle w:val="Lienhypertexte"/>
          </w:rPr>
          <w:t>http://lipietz.net/Memoire-et-litterature-A-propos-de-Nous-autres-a-Vauquois-de-Andre-Pezard</w:t>
        </w:r>
      </w:hyperlink>
      <w:r w:rsidRPr="002E33F5">
        <w:t>.)</w:t>
      </w:r>
    </w:p>
    <w:p w:rsidR="00126AB4" w:rsidRPr="002E33F5" w:rsidRDefault="00126AB4" w:rsidP="002E33F5">
      <w:pPr>
        <w:pStyle w:val="Notedebasdepage"/>
        <w:spacing w:line="360" w:lineRule="auto"/>
      </w:pPr>
      <w:r w:rsidRPr="002E33F5">
        <w:t xml:space="preserve">Élu dès 1925 à l’Académie française, Valéry parvint rapidement, non au titre de Prince des poètes, mais à celui de secrétaire perpétuel, poète d’État et même intellectuel officiel de la </w:t>
      </w:r>
      <w:r w:rsidRPr="002E33F5">
        <w:lastRenderedPageBreak/>
        <w:t xml:space="preserve">République. Il n’y a là nulle ironie de ma part. D’abord, parce que cette gloire fut méritée, même si, de son œuvre poétique, n’ont survécu dans la mémoire commune que quelques vers du </w:t>
      </w:r>
      <w:r w:rsidRPr="002E33F5">
        <w:rPr>
          <w:i/>
        </w:rPr>
        <w:t xml:space="preserve">Cimetière marin </w:t>
      </w:r>
      <w:r w:rsidRPr="002E33F5">
        <w:t xml:space="preserve">et de </w:t>
      </w:r>
      <w:r w:rsidRPr="002E33F5">
        <w:rPr>
          <w:i/>
        </w:rPr>
        <w:t>Tes pas..</w:t>
      </w:r>
      <w:r w:rsidRPr="002E33F5">
        <w:t xml:space="preserve">. Mais jusque dans la seconde moitié du siècle, il restera une référence incontournable pour tous les théoriciens du langage : Barthes, Eco, Greimas etc. Et puis aussi parce que, notable parmi les notables, il sut pousser la fidélité jusqu’à la Résistance. Dans son discours de récipiendaire à l’Académie française, il fit en sorte, contrairement à la règle, de ne pas citer une seule fois le nom de son prédécesseur, Anatole France, afin de le punir, à cinquante ans de distance, de l’affront fait à Mallarmé : le refus de </w:t>
      </w:r>
      <w:r w:rsidRPr="002E33F5">
        <w:rPr>
          <w:i/>
        </w:rPr>
        <w:t>L’Après-midi d’un faune</w:t>
      </w:r>
      <w:r w:rsidRPr="002E33F5">
        <w:t xml:space="preserve"> dans </w:t>
      </w:r>
      <w:r w:rsidRPr="002E33F5">
        <w:rPr>
          <w:i/>
        </w:rPr>
        <w:t>Le Parnasse contemporain</w:t>
      </w:r>
      <w:r w:rsidRPr="002E33F5">
        <w:t xml:space="preserve"> (« On se moquerait de nous</w:t>
      </w:r>
      <w:r w:rsidRPr="002E33F5">
        <w:rPr>
          <w:i/>
        </w:rPr>
        <w:t> </w:t>
      </w:r>
      <w:r w:rsidRPr="002E33F5">
        <w:t xml:space="preserve">» avait tranché Anatole France). Et face aux Pétain, Fournier, </w:t>
      </w:r>
      <w:proofErr w:type="spellStart"/>
      <w:r w:rsidRPr="002E33F5">
        <w:t>Bichelonne</w:t>
      </w:r>
      <w:proofErr w:type="spellEnd"/>
      <w:r w:rsidRPr="002E33F5">
        <w:t xml:space="preserve"> et à tant d’autres « importants » et sommités académiques qui trahirent l’honneur de la </w:t>
      </w:r>
      <w:r w:rsidRPr="002E33F5">
        <w:rPr>
          <w:i/>
        </w:rPr>
        <w:t>mère</w:t>
      </w:r>
      <w:r w:rsidRPr="002E33F5">
        <w:t xml:space="preserve"> </w:t>
      </w:r>
      <w:r w:rsidRPr="002E33F5">
        <w:rPr>
          <w:i/>
        </w:rPr>
        <w:t>des arts, des armes et des lois</w:t>
      </w:r>
      <w:r w:rsidRPr="002E33F5">
        <w:t>, il osa prononcer l’éloge funèbre du juif Henri Bergson et fut destitué de ses titres et fonctions.</w:t>
      </w:r>
    </w:p>
    <w:p w:rsidR="00126AB4" w:rsidRPr="002E33F5" w:rsidRDefault="00126AB4" w:rsidP="002E33F5">
      <w:pPr>
        <w:pStyle w:val="Textearticle"/>
      </w:pPr>
      <w:r w:rsidRPr="002E33F5">
        <w:t xml:space="preserve">Paul Claudel eut moins de succès auprès de l’Académie française, qui trouva moyen de s’illustrer en 1935 en lui préférant Claude Farrère. L’Institution, malade de honte, n’osa pas en 1946 lui opposer de concurrent. Quant à André Gide, qui aurait dû logiquement succéder à Paul Valéry, il fut barré pour homosexualité. C’est Henri Mondor qui occupa le fauteuil où Mallarmé ne fut jamais convié. Mais il précisa aussitôt, dans la revue </w:t>
      </w:r>
      <w:r w:rsidRPr="002E33F5">
        <w:rPr>
          <w:i/>
        </w:rPr>
        <w:t>Europe</w:t>
      </w:r>
      <w:r w:rsidRPr="002E33F5">
        <w:t>, que le plus légitime héritier de Mallarmé était… Paul Éluard.</w:t>
      </w:r>
    </w:p>
    <w:p w:rsidR="0037740C" w:rsidRPr="002E33F5" w:rsidRDefault="0037740C" w:rsidP="002E33F5">
      <w:pPr>
        <w:pStyle w:val="Textearticle"/>
      </w:pPr>
    </w:p>
    <w:p w:rsidR="00DC27E4" w:rsidRPr="002E33F5" w:rsidRDefault="00266A73" w:rsidP="002E33F5">
      <w:pPr>
        <w:pStyle w:val="Textearticle"/>
        <w:rPr>
          <w:b/>
          <w:bCs/>
          <w:highlight w:val="yellow"/>
        </w:rPr>
      </w:pPr>
      <w:r w:rsidRPr="002E33F5">
        <w:rPr>
          <w:b/>
          <w:bCs/>
          <w:highlight w:val="yellow"/>
        </w:rPr>
        <w:t>Annexe 32-A. Matérialisme et empiriocriticisme.</w:t>
      </w:r>
    </w:p>
    <w:p w:rsidR="00946CC8" w:rsidRPr="002E33F5" w:rsidRDefault="00946CC8" w:rsidP="002E33F5">
      <w:pPr>
        <w:pStyle w:val="Textearticle"/>
        <w:rPr>
          <w:b/>
          <w:bCs/>
          <w:highlight w:val="yellow"/>
        </w:rPr>
      </w:pPr>
      <w:r w:rsidRPr="002E33F5">
        <w:rPr>
          <w:b/>
          <w:bCs/>
          <w:highlight w:val="yellow"/>
        </w:rPr>
        <w:t xml:space="preserve">A rédiger (Rappeler position de Mach pour Commune de Paris. Gramsci dans sa critique du matérialisme vulgaire de </w:t>
      </w:r>
      <w:proofErr w:type="spellStart"/>
      <w:r w:rsidRPr="002E33F5">
        <w:rPr>
          <w:b/>
          <w:bCs/>
          <w:highlight w:val="yellow"/>
        </w:rPr>
        <w:t>Plékhanov</w:t>
      </w:r>
      <w:proofErr w:type="spellEnd"/>
      <w:r w:rsidRPr="002E33F5">
        <w:rPr>
          <w:b/>
          <w:bCs/>
          <w:highlight w:val="yellow"/>
        </w:rPr>
        <w:t xml:space="preserve"> visant implicitement Lénine, les efforts des physiciens « matérialistes » contre l’interprétation par l’école de Copenhague de la mécanique quantique</w:t>
      </w:r>
      <w:r w:rsidR="00EB4109">
        <w:rPr>
          <w:b/>
          <w:bCs/>
          <w:highlight w:val="yellow"/>
        </w:rPr>
        <w:t>, la fin de l’illusion subjectiviste (expérience d’Aspect sur la Lune)</w:t>
      </w:r>
      <w:r w:rsidRPr="002E33F5">
        <w:rPr>
          <w:b/>
          <w:bCs/>
          <w:highlight w:val="yellow"/>
        </w:rPr>
        <w:t xml:space="preserve">. </w:t>
      </w:r>
    </w:p>
    <w:p w:rsidR="003868B7" w:rsidRPr="002E33F5" w:rsidRDefault="003868B7" w:rsidP="002E33F5">
      <w:pPr>
        <w:pStyle w:val="Textearticle"/>
        <w:ind w:firstLine="0"/>
      </w:pPr>
    </w:p>
    <w:p w:rsidR="003868B7" w:rsidRPr="002E33F5" w:rsidRDefault="003868B7" w:rsidP="005023B7">
      <w:pPr>
        <w:pStyle w:val="Titre1"/>
      </w:pPr>
      <w:r w:rsidRPr="002E33F5">
        <w:t>Annexe quatrième partie</w:t>
      </w:r>
    </w:p>
    <w:p w:rsidR="003868B7" w:rsidRPr="002E33F5" w:rsidRDefault="003868B7" w:rsidP="002E33F5">
      <w:pPr>
        <w:spacing w:line="360" w:lineRule="auto"/>
        <w:rPr>
          <w:rFonts w:ascii="Times New Roman" w:hAnsi="Times New Roman" w:cs="Times New Roman"/>
        </w:rPr>
      </w:pPr>
    </w:p>
    <w:p w:rsidR="0061003F" w:rsidRPr="002E33F5" w:rsidRDefault="0061003F" w:rsidP="005023B7">
      <w:pPr>
        <w:pStyle w:val="Titre1"/>
      </w:pPr>
      <w:r w:rsidRPr="002E33F5">
        <w:t>Annexe 36-A. Cox, Davies, Marchal</w:t>
      </w:r>
    </w:p>
    <w:p w:rsidR="0061003F" w:rsidRPr="002E33F5" w:rsidRDefault="0061003F" w:rsidP="002E33F5">
      <w:pPr>
        <w:spacing w:line="360" w:lineRule="auto"/>
        <w:rPr>
          <w:rFonts w:ascii="Times New Roman" w:hAnsi="Times New Roman" w:cs="Times New Roman"/>
          <w:b/>
          <w:bCs/>
        </w:rPr>
      </w:pPr>
    </w:p>
    <w:p w:rsidR="0061003F" w:rsidRPr="002E33F5" w:rsidRDefault="0061003F" w:rsidP="002E33F5">
      <w:pPr>
        <w:spacing w:line="360" w:lineRule="auto"/>
        <w:rPr>
          <w:rFonts w:ascii="Times New Roman" w:hAnsi="Times New Roman" w:cs="Times New Roman"/>
        </w:rPr>
      </w:pPr>
      <w:r w:rsidRPr="002E33F5">
        <w:rPr>
          <w:rFonts w:ascii="Times New Roman" w:hAnsi="Times New Roman" w:cs="Times New Roman"/>
        </w:rPr>
        <w:t xml:space="preserve">Marchal, à la différence de Cox (et, initialement de Davies), ne fait pas de fixation sur la « catastrophe du soir ». Il la lit (ou plutôt pense que Mallarmé la lit) comme métonymie de tous les cycles solaires et comme métaphore de l’être-au-monde de l’Homme. Si donc, dans </w:t>
      </w:r>
      <w:r w:rsidRPr="002E33F5">
        <w:rPr>
          <w:rFonts w:ascii="Times New Roman" w:hAnsi="Times New Roman" w:cs="Times New Roman"/>
        </w:rPr>
        <w:lastRenderedPageBreak/>
        <w:t xml:space="preserve">ses commentaires sur certains poèmes, Marchal semble pourtant suivre la monomanie de Gardner Davies dans </w:t>
      </w:r>
      <w:r w:rsidRPr="002E33F5">
        <w:rPr>
          <w:rFonts w:ascii="Times New Roman" w:hAnsi="Times New Roman" w:cs="Times New Roman"/>
          <w:i/>
        </w:rPr>
        <w:t>Mallarmé et le drame solaire</w:t>
      </w:r>
      <w:r w:rsidR="00012D8F" w:rsidRPr="002E33F5">
        <w:rPr>
          <w:rFonts w:ascii="Times New Roman" w:hAnsi="Times New Roman" w:cs="Times New Roman"/>
          <w:i/>
        </w:rPr>
        <w:t xml:space="preserve"> (</w:t>
      </w:r>
      <w:r w:rsidR="00012D8F" w:rsidRPr="002E33F5">
        <w:rPr>
          <w:rFonts w:ascii="Times New Roman" w:hAnsi="Times New Roman" w:cs="Times New Roman"/>
          <w:iCs/>
        </w:rPr>
        <w:t>Corti, 1959)</w:t>
      </w:r>
      <w:r w:rsidRPr="002E33F5">
        <w:rPr>
          <w:rFonts w:ascii="Times New Roman" w:hAnsi="Times New Roman" w:cs="Times New Roman"/>
          <w:iCs/>
        </w:rPr>
        <w:t>,</w:t>
      </w:r>
      <w:r w:rsidRPr="002E33F5">
        <w:rPr>
          <w:rFonts w:ascii="Times New Roman" w:hAnsi="Times New Roman" w:cs="Times New Roman"/>
        </w:rPr>
        <w:t xml:space="preserve"> il ne faut pas le prendre à la lettre ! Nous avons vu comment Mallarmé, qui vient sans doute de lire Cox quand il écrit </w:t>
      </w:r>
      <w:r w:rsidRPr="002E33F5">
        <w:rPr>
          <w:rFonts w:ascii="Times New Roman" w:hAnsi="Times New Roman" w:cs="Times New Roman"/>
          <w:i/>
        </w:rPr>
        <w:t>La nuit approbatrice</w:t>
      </w:r>
      <w:r w:rsidRPr="002E33F5">
        <w:rPr>
          <w:rFonts w:ascii="Times New Roman" w:hAnsi="Times New Roman" w:cs="Times New Roman"/>
        </w:rPr>
        <w:t xml:space="preserve"> en 1868, élimine toute référence au drame solaire dix-neuf ans plus tard pour la remplacer, dans le premier quatrain de </w:t>
      </w:r>
      <w:r w:rsidRPr="002E33F5">
        <w:rPr>
          <w:rFonts w:ascii="Times New Roman" w:hAnsi="Times New Roman" w:cs="Times New Roman"/>
          <w:i/>
        </w:rPr>
        <w:t>Ses purs ongles très haut</w:t>
      </w:r>
      <w:r w:rsidRPr="002E33F5">
        <w:rPr>
          <w:rFonts w:ascii="Times New Roman" w:hAnsi="Times New Roman" w:cs="Times New Roman"/>
        </w:rPr>
        <w:t xml:space="preserve">, par une allégorie </w:t>
      </w:r>
      <w:r w:rsidRPr="002E33F5">
        <w:rPr>
          <w:rFonts w:ascii="Times New Roman" w:hAnsi="Times New Roman" w:cs="Times New Roman"/>
          <w:i/>
        </w:rPr>
        <w:t>directe</w:t>
      </w:r>
      <w:r w:rsidRPr="002E33F5">
        <w:rPr>
          <w:rFonts w:ascii="Times New Roman" w:hAnsi="Times New Roman" w:cs="Times New Roman"/>
        </w:rPr>
        <w:t xml:space="preserve"> de la tragédie humaine et de la réponse des poètes : l’Angoisse porteuse de lumière.</w:t>
      </w:r>
    </w:p>
    <w:p w:rsidR="00012D8F" w:rsidRPr="002E33F5" w:rsidRDefault="00012D8F" w:rsidP="002E33F5">
      <w:pPr>
        <w:spacing w:line="360" w:lineRule="auto"/>
        <w:rPr>
          <w:rFonts w:ascii="Times New Roman" w:hAnsi="Times New Roman" w:cs="Times New Roman"/>
        </w:rPr>
      </w:pPr>
    </w:p>
    <w:p w:rsidR="00135283" w:rsidRDefault="00135283" w:rsidP="005023B7">
      <w:pPr>
        <w:pStyle w:val="Titre1"/>
      </w:pPr>
      <w:r w:rsidRPr="002E33F5">
        <w:t>Annexe 36-B. Le Polyptique de Gand.</w:t>
      </w:r>
    </w:p>
    <w:p w:rsidR="005023B7" w:rsidRPr="005023B7" w:rsidRDefault="005023B7" w:rsidP="005023B7"/>
    <w:p w:rsidR="00135283" w:rsidRPr="002E33F5" w:rsidRDefault="00135283" w:rsidP="002E33F5">
      <w:pPr>
        <w:pStyle w:val="Notedebasdepage"/>
        <w:spacing w:line="360" w:lineRule="auto"/>
      </w:pPr>
      <w:r w:rsidRPr="002E33F5">
        <w:t xml:space="preserve">L’effet de causalité structurale (le tout, par sa structure en quelque sorte géométrique, détermine le sens de la partie) est connu et pratiqué depuis très longtemps par les peintres. </w:t>
      </w:r>
    </w:p>
    <w:p w:rsidR="00135283" w:rsidRPr="002E33F5" w:rsidRDefault="00135283" w:rsidP="002E33F5">
      <w:pPr>
        <w:pStyle w:val="Notedebasdepage"/>
        <w:spacing w:line="360" w:lineRule="auto"/>
      </w:pPr>
      <w:r w:rsidRPr="002E33F5">
        <w:t xml:space="preserve">Prenons l’exemple du </w:t>
      </w:r>
      <w:r w:rsidRPr="002E33F5">
        <w:rPr>
          <w:i/>
        </w:rPr>
        <w:t>Polyptique de Gand</w:t>
      </w:r>
      <w:r w:rsidRPr="002E33F5">
        <w:t xml:space="preserve"> des frères Van </w:t>
      </w:r>
      <w:proofErr w:type="spellStart"/>
      <w:r w:rsidRPr="002E33F5">
        <w:t>Eyck</w:t>
      </w:r>
      <w:proofErr w:type="spellEnd"/>
      <w:r w:rsidRPr="002E33F5">
        <w:t xml:space="preserve"> (1426</w:t>
      </w:r>
      <w:r w:rsidR="00FD1018" w:rsidRPr="002E33F5">
        <w:t xml:space="preserve">. </w:t>
      </w:r>
      <w:r w:rsidRPr="002E33F5">
        <w:t>Oui</w:t>
      </w:r>
      <w:r w:rsidR="00FD1018" w:rsidRPr="002E33F5">
        <w:t>,</w:t>
      </w:r>
      <w:r w:rsidRPr="002E33F5">
        <w:t xml:space="preserve"> je choisis cet exemple à cause du ptyx…</w:t>
      </w:r>
      <w:r w:rsidR="00FD1018" w:rsidRPr="002E33F5">
        <w:t>)</w:t>
      </w:r>
      <w:r w:rsidRPr="002E33F5">
        <w:t xml:space="preserve"> Il montre, dominant le Paradis de sa majestueuse beauté impersonnelle, le visage d’une personne divine, entourée horizontalement de la Vierge Marie et de Jean le Baptiste, parfaitement indentifiables. On en déduit qu’il s’agit de Jésus-Christ : c’est le dispositif classique appelé </w:t>
      </w:r>
      <w:proofErr w:type="spellStart"/>
      <w:r w:rsidRPr="002E33F5">
        <w:rPr>
          <w:i/>
        </w:rPr>
        <w:t>Déisis</w:t>
      </w:r>
      <w:proofErr w:type="spellEnd"/>
      <w:r w:rsidR="00E162AC">
        <w:rPr>
          <w:i/>
        </w:rPr>
        <w:t xml:space="preserve">, </w:t>
      </w:r>
      <w:r w:rsidR="00E162AC">
        <w:rPr>
          <w:iCs/>
        </w:rPr>
        <w:t>que l’on retrouve partout dans l’art chrétien, par exemple en style byzantin sur un mur de la basilique Sainte-Sophie de Constantinople.</w:t>
      </w:r>
      <w:r w:rsidRPr="002E33F5">
        <w:t xml:space="preserve"> Sauf que verticalement ce personnage central domine un agneau et une colombe, images </w:t>
      </w:r>
      <w:r w:rsidR="00E162AC">
        <w:t xml:space="preserve">tout aussi </w:t>
      </w:r>
      <w:proofErr w:type="gramStart"/>
      <w:r w:rsidR="00E162AC">
        <w:t xml:space="preserve">antiques </w:t>
      </w:r>
      <w:r w:rsidRPr="002E33F5">
        <w:t xml:space="preserve"> du</w:t>
      </w:r>
      <w:proofErr w:type="gramEnd"/>
      <w:r w:rsidRPr="002E33F5">
        <w:t xml:space="preserve"> Fils et du Saint–Esprit. Le personnage central serait donc le Père. Ainsi, le même visage divin, non directement mais par la géométrie d’ensemble du polyptique, signifie la consubstantialité du Père et du Fils. De même, Mallarmé jouera de la double logique typographique disposée sur les blancs pour construire son </w:t>
      </w:r>
      <w:r w:rsidRPr="002E33F5">
        <w:rPr>
          <w:i/>
        </w:rPr>
        <w:t>Coup de dés</w:t>
      </w:r>
      <w:r w:rsidRPr="002E33F5">
        <w:t xml:space="preserve">. </w:t>
      </w:r>
    </w:p>
    <w:p w:rsidR="00FD1018" w:rsidRPr="002E33F5" w:rsidRDefault="00135283" w:rsidP="002E33F5">
      <w:pPr>
        <w:pStyle w:val="Notedebasdepage"/>
        <w:spacing w:line="360" w:lineRule="auto"/>
        <w:rPr>
          <w:iCs/>
        </w:rPr>
      </w:pPr>
      <w:r w:rsidRPr="002E33F5">
        <w:rPr>
          <w:rFonts w:eastAsiaTheme="majorEastAsia"/>
        </w:rPr>
        <w:t xml:space="preserve">Cependant </w:t>
      </w:r>
      <w:r w:rsidRPr="002E33F5">
        <w:t xml:space="preserve">les Gantois étaient supposés connaître la </w:t>
      </w:r>
      <w:proofErr w:type="spellStart"/>
      <w:r w:rsidRPr="002E33F5">
        <w:t>Déisis</w:t>
      </w:r>
      <w:proofErr w:type="spellEnd"/>
      <w:r w:rsidRPr="002E33F5">
        <w:t xml:space="preserve">, l’Agneau et la Colombe, symbolique </w:t>
      </w:r>
      <w:r w:rsidR="00E162AC">
        <w:t>déjà millénaire</w:t>
      </w:r>
      <w:r w:rsidRPr="002E33F5">
        <w:t xml:space="preserve"> en leur temps, pour comprendre le </w:t>
      </w:r>
      <w:r w:rsidRPr="002E33F5">
        <w:rPr>
          <w:i/>
        </w:rPr>
        <w:t xml:space="preserve">Polyptique </w:t>
      </w:r>
      <w:r w:rsidRPr="002E33F5">
        <w:t xml:space="preserve">des frères Van </w:t>
      </w:r>
      <w:proofErr w:type="spellStart"/>
      <w:r w:rsidRPr="002E33F5">
        <w:t>Eyck</w:t>
      </w:r>
      <w:proofErr w:type="spellEnd"/>
      <w:r w:rsidRPr="002E33F5">
        <w:rPr>
          <w:i/>
        </w:rPr>
        <w:t xml:space="preserve">. </w:t>
      </w:r>
      <w:r w:rsidRPr="002E33F5">
        <w:rPr>
          <w:iCs/>
        </w:rPr>
        <w:t>Un signe, si géométriquement fertile soit-il, s’inscrit toujours dans une histoire des signes</w:t>
      </w:r>
      <w:r w:rsidR="00430BD3" w:rsidRPr="002E33F5">
        <w:rPr>
          <w:iCs/>
        </w:rPr>
        <w:t>, des symboles, amassée en nous depuis les premiers âges.</w:t>
      </w:r>
    </w:p>
    <w:p w:rsidR="00FD1018" w:rsidRPr="002E33F5" w:rsidRDefault="00FD1018" w:rsidP="002E33F5">
      <w:pPr>
        <w:pStyle w:val="Notedebasdepage"/>
        <w:spacing w:line="360" w:lineRule="auto"/>
        <w:rPr>
          <w:iCs/>
        </w:rPr>
      </w:pPr>
    </w:p>
    <w:p w:rsidR="00A62630" w:rsidRPr="002E33F5" w:rsidRDefault="00FD1018" w:rsidP="001F550B">
      <w:pPr>
        <w:pStyle w:val="Titre1"/>
      </w:pPr>
      <w:r w:rsidRPr="002E33F5">
        <w:t xml:space="preserve"> </w:t>
      </w:r>
      <w:r w:rsidR="00A62630" w:rsidRPr="002E33F5">
        <w:t>Annexe 36-C</w:t>
      </w:r>
      <w:r w:rsidR="00F130A6" w:rsidRPr="002E33F5">
        <w:t>.</w:t>
      </w:r>
      <w:r w:rsidR="00A62630" w:rsidRPr="002E33F5">
        <w:t xml:space="preserve"> Les sens du mot « mystère »</w:t>
      </w:r>
    </w:p>
    <w:p w:rsidR="002B2D7E" w:rsidRPr="002E33F5" w:rsidRDefault="002B2D7E" w:rsidP="002E33F5">
      <w:pPr>
        <w:pStyle w:val="Notedebasdepage"/>
        <w:spacing w:line="360" w:lineRule="auto"/>
      </w:pPr>
    </w:p>
    <w:p w:rsidR="00283ED6" w:rsidRPr="002E33F5" w:rsidRDefault="00A62630" w:rsidP="002E33F5">
      <w:pPr>
        <w:pStyle w:val="Notedebasdepage"/>
        <w:spacing w:line="360" w:lineRule="auto"/>
      </w:pPr>
      <w:r w:rsidRPr="002E33F5">
        <w:t xml:space="preserve">Le catholicisme désigne comme « mystères » </w:t>
      </w:r>
      <w:r w:rsidR="005023B7">
        <w:t>l</w:t>
      </w:r>
      <w:r w:rsidRPr="002E33F5">
        <w:t xml:space="preserve">es dogmes centraux, difficilement compréhensibles même pour les théologiens, énoncés dans le </w:t>
      </w:r>
      <w:r w:rsidRPr="002E33F5">
        <w:rPr>
          <w:i/>
        </w:rPr>
        <w:t>Credo</w:t>
      </w:r>
      <w:r w:rsidRPr="002E33F5">
        <w:t xml:space="preserve"> : la Sainte Trinité, l’Incarnation, la Rédemption... </w:t>
      </w:r>
      <w:r w:rsidR="00184B0E" w:rsidRPr="002E33F5">
        <w:t>Mais q</w:t>
      </w:r>
      <w:r w:rsidRPr="002E33F5">
        <w:t xml:space="preserve">uand Mallarmé parle du « mystère » dont s’entourent les </w:t>
      </w:r>
      <w:r w:rsidRPr="002E33F5">
        <w:lastRenderedPageBreak/>
        <w:t xml:space="preserve">religions et qui justifierait l’obscurité de sa poésie, c’est dans le sens dont on parle de « religions à mystères » : les « religions pour initiés » comme l’Orphisme, le culte d’Éleusis, de Mithra, les Pythagoriciens, etc. </w:t>
      </w:r>
      <w:r w:rsidR="00184B0E" w:rsidRPr="002E33F5">
        <w:t>Cependant</w:t>
      </w:r>
      <w:r w:rsidRPr="002E33F5">
        <w:t xml:space="preserve"> le catholicisme de son époque, dont les cérémonies sont en latin, est tout aussi incompréhensible, sur la forme (le latin) comme sur le fond (les mystères) pour le commun des fidèles, alors même que depuis l’antiquité tardive jusqu’en 1905 il est en France religion d’État dont le culte est quasi-obligatoire. En somme : une religion à mystère à ciel ouvert !</w:t>
      </w:r>
    </w:p>
    <w:p w:rsidR="00F130A6" w:rsidRPr="002E33F5" w:rsidRDefault="00F130A6" w:rsidP="002E33F5">
      <w:pPr>
        <w:pStyle w:val="Notedebasdepage"/>
        <w:spacing w:line="360" w:lineRule="auto"/>
      </w:pPr>
    </w:p>
    <w:p w:rsidR="00F130A6" w:rsidRDefault="00F130A6" w:rsidP="005023B7">
      <w:pPr>
        <w:pStyle w:val="Titre1"/>
      </w:pPr>
      <w:r w:rsidRPr="002E33F5">
        <w:t>Annexe 3</w:t>
      </w:r>
      <w:r w:rsidR="005023B7">
        <w:t>7-A</w:t>
      </w:r>
      <w:r w:rsidRPr="002E33F5">
        <w:t>. Les Écrits intertestamentaires.</w:t>
      </w:r>
    </w:p>
    <w:p w:rsidR="005023B7" w:rsidRPr="005023B7" w:rsidRDefault="005023B7" w:rsidP="005023B7"/>
    <w:p w:rsidR="00F130A6" w:rsidRDefault="00F130A6" w:rsidP="002E33F5">
      <w:pPr>
        <w:pStyle w:val="Notedebasdepage"/>
        <w:spacing w:line="360" w:lineRule="auto"/>
      </w:pPr>
      <w:r w:rsidRPr="002E33F5">
        <w:t xml:space="preserve">Par « intertestamentaires » on entend les textes rédigés dans les </w:t>
      </w:r>
      <w:r w:rsidR="00102033" w:rsidRPr="002E33F5">
        <w:t>quelques</w:t>
      </w:r>
      <w:r w:rsidRPr="002E33F5">
        <w:t xml:space="preserve"> siècles autour de l’an 1 qui ne seront retenus comme canoniques ni par le judaïsme rabbinique (</w:t>
      </w:r>
      <w:r w:rsidRPr="002E33F5">
        <w:rPr>
          <w:i/>
        </w:rPr>
        <w:t>l’Ancien testament</w:t>
      </w:r>
      <w:r w:rsidRPr="002E33F5">
        <w:t xml:space="preserve">), ni pour le </w:t>
      </w:r>
      <w:r w:rsidRPr="002E33F5">
        <w:rPr>
          <w:i/>
        </w:rPr>
        <w:t>Nouveau Testament</w:t>
      </w:r>
      <w:r w:rsidRPr="002E33F5">
        <w:t xml:space="preserve"> des chrétiens. Il s’agit essentiellement de manuscrits découverts au XXe siècle à </w:t>
      </w:r>
      <w:proofErr w:type="spellStart"/>
      <w:r w:rsidRPr="002E33F5">
        <w:t>Qûmran</w:t>
      </w:r>
      <w:proofErr w:type="spellEnd"/>
      <w:r w:rsidRPr="002E33F5">
        <w:t xml:space="preserve">, près de la Mer Morte, et d’autres documents découverts depuis le XVIIIe siècle (jusqu’en Éthiopie) sous d’improbables signatures, qu’on appelle pour cela « pseudépigraphes de l’Ancien Testament », tels le </w:t>
      </w:r>
      <w:r w:rsidRPr="002E33F5">
        <w:rPr>
          <w:i/>
        </w:rPr>
        <w:t>Livre d’</w:t>
      </w:r>
      <w:proofErr w:type="spellStart"/>
      <w:r w:rsidRPr="002E33F5">
        <w:rPr>
          <w:i/>
        </w:rPr>
        <w:t>Henoch</w:t>
      </w:r>
      <w:proofErr w:type="spellEnd"/>
      <w:r w:rsidRPr="002E33F5">
        <w:t>. Paradoxalement, certains textes canoniques chrétiens font référence à ces écrits, comme l’</w:t>
      </w:r>
      <w:r w:rsidRPr="002E33F5">
        <w:rPr>
          <w:i/>
        </w:rPr>
        <w:t xml:space="preserve">Épitre de Jude </w:t>
      </w:r>
      <w:r w:rsidRPr="002E33F5">
        <w:t xml:space="preserve">au </w:t>
      </w:r>
      <w:r w:rsidRPr="002E33F5">
        <w:rPr>
          <w:i/>
        </w:rPr>
        <w:t>Livre d’</w:t>
      </w:r>
      <w:proofErr w:type="spellStart"/>
      <w:r w:rsidRPr="002E33F5">
        <w:rPr>
          <w:i/>
        </w:rPr>
        <w:t>Henoch</w:t>
      </w:r>
      <w:proofErr w:type="spellEnd"/>
      <w:r w:rsidRPr="002E33F5">
        <w:t>…</w:t>
      </w:r>
    </w:p>
    <w:p w:rsidR="005023B7" w:rsidRPr="002E33F5" w:rsidRDefault="005023B7" w:rsidP="002E33F5">
      <w:pPr>
        <w:pStyle w:val="Notedebasdepage"/>
        <w:spacing w:line="360" w:lineRule="auto"/>
      </w:pPr>
      <w:r w:rsidRPr="002E33F5">
        <w:t xml:space="preserve">Voir </w:t>
      </w:r>
      <w:r w:rsidRPr="002E33F5">
        <w:rPr>
          <w:i/>
        </w:rPr>
        <w:t>Écrits intertestamentaires</w:t>
      </w:r>
      <w:r w:rsidRPr="002E33F5">
        <w:t xml:space="preserve">, sous la </w:t>
      </w:r>
      <w:proofErr w:type="spellStart"/>
      <w:r w:rsidRPr="002E33F5">
        <w:t>dir</w:t>
      </w:r>
      <w:proofErr w:type="spellEnd"/>
      <w:r w:rsidRPr="002E33F5">
        <w:t xml:space="preserve">. de A. Dupont-Sommer et M. </w:t>
      </w:r>
      <w:proofErr w:type="spellStart"/>
      <w:r w:rsidRPr="002E33F5">
        <w:t>Philonenko</w:t>
      </w:r>
      <w:proofErr w:type="spellEnd"/>
      <w:r w:rsidRPr="002E33F5">
        <w:t>, La Pléiade, 1987.</w:t>
      </w:r>
    </w:p>
    <w:p w:rsidR="00F130A6" w:rsidRPr="002E33F5" w:rsidRDefault="00F130A6" w:rsidP="002E33F5">
      <w:pPr>
        <w:pStyle w:val="Notedebasdepage"/>
        <w:spacing w:line="360" w:lineRule="auto"/>
      </w:pPr>
    </w:p>
    <w:p w:rsidR="00F130A6" w:rsidRDefault="00F130A6" w:rsidP="005023B7">
      <w:pPr>
        <w:pStyle w:val="Titre1"/>
      </w:pPr>
      <w:r w:rsidRPr="002E33F5">
        <w:t>Annexe 3</w:t>
      </w:r>
      <w:r w:rsidR="005023B7">
        <w:t>7-B</w:t>
      </w:r>
      <w:r w:rsidRPr="002E33F5">
        <w:t>. Un dieu ethnique ou universel.</w:t>
      </w:r>
    </w:p>
    <w:p w:rsidR="005023B7" w:rsidRPr="005023B7" w:rsidRDefault="005023B7" w:rsidP="005023B7"/>
    <w:p w:rsidR="00F130A6" w:rsidRPr="002E33F5" w:rsidRDefault="00F130A6" w:rsidP="002E33F5">
      <w:pPr>
        <w:pStyle w:val="Notedebasdepage"/>
        <w:spacing w:line="360" w:lineRule="auto"/>
      </w:pPr>
      <w:r w:rsidRPr="002E33F5">
        <w:t xml:space="preserve">Les derniers chapitres du </w:t>
      </w:r>
      <w:r w:rsidRPr="002E33F5">
        <w:rPr>
          <w:i/>
        </w:rPr>
        <w:t>Livre d’Isaïe</w:t>
      </w:r>
      <w:r w:rsidRPr="002E33F5">
        <w:t xml:space="preserve"> (le « </w:t>
      </w:r>
      <w:proofErr w:type="spellStart"/>
      <w:r w:rsidRPr="002E33F5">
        <w:t>deutéro</w:t>
      </w:r>
      <w:proofErr w:type="spellEnd"/>
      <w:r w:rsidRPr="002E33F5">
        <w:t xml:space="preserve">-Isaïe »), les plus tardifs sur un demi-millénaire de rédaction, font de </w:t>
      </w:r>
      <w:proofErr w:type="spellStart"/>
      <w:r w:rsidRPr="002E33F5">
        <w:t>Yawhé</w:t>
      </w:r>
      <w:proofErr w:type="spellEnd"/>
      <w:r w:rsidRPr="002E33F5">
        <w:t xml:space="preserve"> le dieu universel, dieu de bonté et de lumière. Mais le quatrième livre de la Thora, </w:t>
      </w:r>
      <w:r w:rsidRPr="002E33F5">
        <w:rPr>
          <w:i/>
        </w:rPr>
        <w:t>Les Nombres</w:t>
      </w:r>
      <w:r w:rsidRPr="002E33F5">
        <w:t>, qui raconte la conquête de la « Terre promise » par les Hébreux, quoique « </w:t>
      </w:r>
      <w:proofErr w:type="spellStart"/>
      <w:r w:rsidRPr="002E33F5">
        <w:t>post-exilique</w:t>
      </w:r>
      <w:proofErr w:type="spellEnd"/>
      <w:r w:rsidRPr="002E33F5">
        <w:t xml:space="preserve"> » et compilé par les scribes de l’école « sacerdotale » (la caste des dirigeants du Temple mise en place par les Perses), voit toujours en </w:t>
      </w:r>
      <w:proofErr w:type="spellStart"/>
      <w:r w:rsidRPr="002E33F5">
        <w:t>Yawhé</w:t>
      </w:r>
      <w:proofErr w:type="spellEnd"/>
      <w:r w:rsidRPr="002E33F5">
        <w:t xml:space="preserve"> un dieu sexiste (chapitre 30), </w:t>
      </w:r>
      <w:proofErr w:type="spellStart"/>
      <w:r w:rsidRPr="002E33F5">
        <w:t>ethniciste</w:t>
      </w:r>
      <w:proofErr w:type="spellEnd"/>
      <w:r w:rsidRPr="002E33F5">
        <w:t xml:space="preserve"> et raciste biologique voire génocidaire (chapitre 31), et même un peu fêlé (chapitre</w:t>
      </w:r>
      <w:r w:rsidRPr="002E33F5">
        <w:rPr>
          <w:i/>
        </w:rPr>
        <w:t xml:space="preserve"> </w:t>
      </w:r>
      <w:r w:rsidRPr="002E33F5">
        <w:t>15, 32-36). Le malheur est que ses atroces commandements d’épuration ethnique seront repris à la lettre par bien des souverains chrétiens, par les nazis en Pologne-</w:t>
      </w:r>
      <w:r w:rsidRPr="002E33F5">
        <w:lastRenderedPageBreak/>
        <w:t>Lituanie-Ukraine-Biélorussie, puis par les Juifs du groupe Stern lors de la « reconquête de la Terre Promise » (</w:t>
      </w:r>
      <w:proofErr w:type="spellStart"/>
      <w:r w:rsidRPr="002E33F5">
        <w:rPr>
          <w:i/>
        </w:rPr>
        <w:t>Nakba</w:t>
      </w:r>
      <w:proofErr w:type="spellEnd"/>
      <w:r w:rsidRPr="002E33F5">
        <w:t xml:space="preserve"> pour les Palestiniens).</w:t>
      </w:r>
    </w:p>
    <w:p w:rsidR="0071700E" w:rsidRPr="002E33F5" w:rsidRDefault="0071700E" w:rsidP="002E33F5">
      <w:pPr>
        <w:pStyle w:val="Notedebasdepage"/>
        <w:spacing w:line="360" w:lineRule="auto"/>
      </w:pPr>
    </w:p>
    <w:p w:rsidR="0071700E" w:rsidRDefault="0071700E" w:rsidP="005023B7">
      <w:pPr>
        <w:pStyle w:val="Titre1"/>
      </w:pPr>
      <w:r w:rsidRPr="002E33F5">
        <w:t xml:space="preserve">Annexe </w:t>
      </w:r>
      <w:r w:rsidR="005023B7">
        <w:t>37-C</w:t>
      </w:r>
      <w:r w:rsidRPr="002E33F5">
        <w:t>. Hérodiade.</w:t>
      </w:r>
    </w:p>
    <w:p w:rsidR="005023B7" w:rsidRPr="005023B7" w:rsidRDefault="005023B7" w:rsidP="005023B7"/>
    <w:p w:rsidR="0071700E" w:rsidRPr="002E33F5" w:rsidRDefault="0071700E" w:rsidP="002E33F5">
      <w:pPr>
        <w:pStyle w:val="Notedebasdepage"/>
        <w:spacing w:line="360" w:lineRule="auto"/>
      </w:pPr>
      <w:r w:rsidRPr="002E33F5">
        <w:t xml:space="preserve">Hérodiade est une </w:t>
      </w:r>
      <w:r w:rsidR="00202609">
        <w:t xml:space="preserve">princesse </w:t>
      </w:r>
      <w:r w:rsidRPr="002E33F5">
        <w:t>hasmonéenne</w:t>
      </w:r>
      <w:r w:rsidR="005023B7">
        <w:t xml:space="preserve"> (dynastie juive des Maccabées). Un de ses ancêtres, Jean Hyrcan 1</w:t>
      </w:r>
      <w:r w:rsidR="005023B7" w:rsidRPr="005023B7">
        <w:rPr>
          <w:vertAlign w:val="superscript"/>
        </w:rPr>
        <w:t>er</w:t>
      </w:r>
      <w:r w:rsidR="005023B7">
        <w:t>,</w:t>
      </w:r>
      <w:r w:rsidRPr="002E33F5">
        <w:t xml:space="preserve"> </w:t>
      </w:r>
      <w:r w:rsidR="005023B7">
        <w:t>a conquis l’Idumée (le royaume d’</w:t>
      </w:r>
      <w:proofErr w:type="spellStart"/>
      <w:r w:rsidR="005023B7">
        <w:t>Edom</w:t>
      </w:r>
      <w:proofErr w:type="spellEnd"/>
      <w:r w:rsidR="005023B7">
        <w:t xml:space="preserve">, jouxtant la Palestine à l’est du Jourdain), d’où « le fruit d’une </w:t>
      </w:r>
      <w:r w:rsidR="001F550B">
        <w:t>n</w:t>
      </w:r>
      <w:r w:rsidR="005023B7">
        <w:t xml:space="preserve">uit d’Idumée » pour Mallarmé rédigeant </w:t>
      </w:r>
      <w:r w:rsidR="005023B7" w:rsidRPr="00202609">
        <w:rPr>
          <w:i/>
          <w:iCs/>
        </w:rPr>
        <w:t>Hérodiade</w:t>
      </w:r>
      <w:r w:rsidR="005023B7">
        <w:t xml:space="preserve">. </w:t>
      </w:r>
      <w:r w:rsidR="001F550B">
        <w:t>Elle</w:t>
      </w:r>
      <w:r w:rsidRPr="002E33F5">
        <w:t xml:space="preserve"> a épousé Hérode Antipas, l’un des fils de Hérode le Grand mis sur le trône</w:t>
      </w:r>
      <w:r w:rsidR="00202609">
        <w:t xml:space="preserve"> de Judée</w:t>
      </w:r>
      <w:r w:rsidRPr="002E33F5">
        <w:t xml:space="preserve"> par les Romains pour contrer les Hasmonéens passés dans le camp des Parthes (nouvel empire perse qui menace la Judée et occupe brièvement Jérusalem). Les conditions de leur mariage – Hérodiade a divorcé d’un frère d’Antipas pour se remarier dans un but manifestement politique</w:t>
      </w:r>
      <w:r w:rsidR="001F550B">
        <w:t>, et lui a divorcé d’une princesse nabatéenne, d’où crise diplomatique, guerre et lourde défaite juive</w:t>
      </w:r>
      <w:r w:rsidRPr="002E33F5">
        <w:t xml:space="preserve"> — provoquent un scandale digne des noces de Clytemnestre et Égisthe, de Gertrude et Claudius. Toutefois </w:t>
      </w:r>
      <w:r w:rsidR="00202609">
        <w:t>Hérodiade</w:t>
      </w:r>
      <w:r w:rsidRPr="002E33F5">
        <w:t xml:space="preserve"> suivra Antipas de son plein gré quand les Romains exileront celui-ci à Saint-Bertrand-de-Comminges.</w:t>
      </w:r>
    </w:p>
    <w:p w:rsidR="0071700E" w:rsidRPr="002E33F5" w:rsidRDefault="0032228E" w:rsidP="002E33F5">
      <w:pPr>
        <w:pStyle w:val="Notedebasdepage"/>
        <w:spacing w:line="360" w:lineRule="auto"/>
      </w:pPr>
      <w:r w:rsidRPr="002E33F5">
        <w:t xml:space="preserve">Elle a une fille, Salomé, de son premier lit, et c’est elle que Mallarmé appelle Hérodiade… parce que ce nom lui plait davantage ! Mais c’est bien de Salomé, la vierge qui danse, que parle Mallarmé. </w:t>
      </w:r>
      <w:r w:rsidR="0071700E" w:rsidRPr="002E33F5">
        <w:t xml:space="preserve">Exaspérée par les anathèmes de Jean le Baptiste, Hérodiade le fait arrêter par son mari Antipas, qui répugne à le faire exécuter. Elle demande à sa fille de danser pour lui et lorsque Antipas, charmé, demande à Salomé ce qu’elle veut en récompense, </w:t>
      </w:r>
      <w:r w:rsidR="00E162AC">
        <w:t>Hérodiade</w:t>
      </w:r>
      <w:r w:rsidR="0071700E" w:rsidRPr="002E33F5">
        <w:t xml:space="preserve"> </w:t>
      </w:r>
      <w:r w:rsidR="00FF3ACA">
        <w:t xml:space="preserve">lui </w:t>
      </w:r>
      <w:r w:rsidR="0071700E" w:rsidRPr="002E33F5">
        <w:t>suggère de demander la tête de Jean. Cet épisode</w:t>
      </w:r>
      <w:r w:rsidR="00BD2FF4" w:rsidRPr="002E33F5">
        <w:t xml:space="preserve">, l’un des plus populaire de la peinture chrétienne, est le point de départ du poème de Mallarmé, de l’un des </w:t>
      </w:r>
      <w:r w:rsidR="00BD2FF4" w:rsidRPr="002E33F5">
        <w:rPr>
          <w:i/>
          <w:iCs/>
        </w:rPr>
        <w:t>Trois contes</w:t>
      </w:r>
      <w:r w:rsidR="00BD2FF4" w:rsidRPr="002E33F5">
        <w:t xml:space="preserve"> de Flaubert, de la </w:t>
      </w:r>
      <w:r w:rsidR="00BD2FF4" w:rsidRPr="002E33F5">
        <w:rPr>
          <w:i/>
          <w:iCs/>
        </w:rPr>
        <w:t>Salomé</w:t>
      </w:r>
      <w:r w:rsidR="00BD2FF4" w:rsidRPr="002E33F5">
        <w:t xml:space="preserve"> d’Oscar Wilde, etc.</w:t>
      </w:r>
      <w:r w:rsidR="0071700E" w:rsidRPr="002E33F5">
        <w:t xml:space="preserve"> </w:t>
      </w:r>
    </w:p>
    <w:p w:rsidR="00CA5C9A" w:rsidRPr="002E33F5" w:rsidRDefault="00CA5C9A" w:rsidP="002E33F5">
      <w:pPr>
        <w:pStyle w:val="Notedebasdepage"/>
        <w:spacing w:line="360" w:lineRule="auto"/>
      </w:pPr>
    </w:p>
    <w:p w:rsidR="00CA5C9A" w:rsidRPr="002E33F5" w:rsidRDefault="00CA5C9A" w:rsidP="002E33F5">
      <w:pPr>
        <w:pStyle w:val="Notedebasdepage"/>
        <w:spacing w:line="360" w:lineRule="auto"/>
        <w:rPr>
          <w:b/>
          <w:bCs/>
        </w:rPr>
      </w:pPr>
      <w:r w:rsidRPr="001F550B">
        <w:rPr>
          <w:b/>
          <w:bCs/>
          <w:color w:val="000000" w:themeColor="text1"/>
        </w:rPr>
        <w:t xml:space="preserve">Annexe </w:t>
      </w:r>
      <w:r w:rsidR="001F550B" w:rsidRPr="001F550B">
        <w:rPr>
          <w:b/>
          <w:bCs/>
          <w:color w:val="000000" w:themeColor="text1"/>
        </w:rPr>
        <w:t>37-D.</w:t>
      </w:r>
      <w:r w:rsidRPr="001F550B">
        <w:rPr>
          <w:b/>
          <w:bCs/>
          <w:color w:val="000000" w:themeColor="text1"/>
        </w:rPr>
        <w:t xml:space="preserve"> </w:t>
      </w:r>
      <w:r w:rsidRPr="002E33F5">
        <w:rPr>
          <w:b/>
          <w:bCs/>
        </w:rPr>
        <w:t>La formation de la Grande Église.</w:t>
      </w:r>
    </w:p>
    <w:p w:rsidR="00CA5C9A" w:rsidRPr="002E33F5" w:rsidRDefault="0095510B" w:rsidP="002E33F5">
      <w:pPr>
        <w:pStyle w:val="Notedebasdepage"/>
        <w:spacing w:line="360" w:lineRule="auto"/>
        <w:rPr>
          <w:b/>
          <w:bCs/>
        </w:rPr>
      </w:pPr>
      <w:r w:rsidRPr="002E33F5">
        <w:t>Il faut bien comprendre qu</w:t>
      </w:r>
      <w:r w:rsidR="00C75D2E">
        <w:t xml:space="preserve">e, </w:t>
      </w:r>
      <w:r w:rsidRPr="002E33F5">
        <w:t>initialement</w:t>
      </w:r>
      <w:r w:rsidR="00C75D2E">
        <w:t xml:space="preserve">, </w:t>
      </w:r>
      <w:r w:rsidRPr="002E33F5">
        <w:t>on pouvait, comme le grand gnostique Valentin au IIe siècle, être un chrétien influent pour une communauté locale</w:t>
      </w:r>
      <w:r w:rsidR="00C75D2E">
        <w:t>,</w:t>
      </w:r>
      <w:r w:rsidRPr="002E33F5">
        <w:t xml:space="preserve"> et hérétique pour une autre. Le gnosticisme en tant que tel survivra dans les communautés judéo-chrétiennes en dehors de l’Empire. Dans la Bagdad des Abbassides auront lieu des débats publics entre musulmans, chrétiens, juifs, manichéens et « fidèles de Barbélo »</w:t>
      </w:r>
      <w:r w:rsidR="00202609">
        <w:t>, c’est-à-dire gnostiques</w:t>
      </w:r>
      <w:r w:rsidRPr="002E33F5">
        <w:t>.</w:t>
      </w:r>
    </w:p>
    <w:p w:rsidR="00CA5C9A" w:rsidRPr="002E33F5" w:rsidRDefault="00CA5C9A" w:rsidP="002E33F5">
      <w:pPr>
        <w:pStyle w:val="Notedebasdepage"/>
        <w:spacing w:line="360" w:lineRule="auto"/>
      </w:pPr>
      <w:r w:rsidRPr="002E33F5">
        <w:lastRenderedPageBreak/>
        <w:t xml:space="preserve">On appelle « Pères de l’Église » les grands théologiens des premiers siècles qui </w:t>
      </w:r>
      <w:r w:rsidR="0095510B" w:rsidRPr="002E33F5">
        <w:t xml:space="preserve">fixèrent la liste des écrits considérés comme « canoniques » et </w:t>
      </w:r>
      <w:r w:rsidRPr="002E33F5">
        <w:t>forgèrent le consensus dominant entre les groupes de chrétiens : la « Grande Église »</w:t>
      </w:r>
      <w:r w:rsidR="00FF3ACA">
        <w:t>, ce qui revenait à retrancher les autres comme « hérétiques »</w:t>
      </w:r>
      <w:r w:rsidRPr="002E33F5">
        <w:t>. Ils opèrent pri</w:t>
      </w:r>
      <w:r w:rsidR="0095510B" w:rsidRPr="002E33F5">
        <w:t>n</w:t>
      </w:r>
      <w:r w:rsidRPr="002E33F5">
        <w:t>cipalement dans la zone orientale de l’</w:t>
      </w:r>
      <w:r w:rsidR="0095510B" w:rsidRPr="002E33F5">
        <w:t>E</w:t>
      </w:r>
      <w:r w:rsidRPr="002E33F5">
        <w:t>mpire</w:t>
      </w:r>
      <w:r w:rsidR="00C75D2E">
        <w:t>, à quelques brillantes exception près comme Irénée de Lyon</w:t>
      </w:r>
      <w:r w:rsidR="00FF3ACA">
        <w:t xml:space="preserve"> (premier grand critique des gnostiques)</w:t>
      </w:r>
      <w:r w:rsidRPr="002E33F5">
        <w:t xml:space="preserve"> et s’expriment en grec. Le</w:t>
      </w:r>
      <w:r w:rsidR="0095510B" w:rsidRPr="002E33F5">
        <w:t>s</w:t>
      </w:r>
      <w:r w:rsidRPr="002E33F5">
        <w:t xml:space="preserve"> Pape</w:t>
      </w:r>
      <w:r w:rsidR="0095510B" w:rsidRPr="002E33F5">
        <w:t>s</w:t>
      </w:r>
      <w:r w:rsidRPr="002E33F5">
        <w:t xml:space="preserve"> de Rome, successeur</w:t>
      </w:r>
      <w:r w:rsidR="0095510B" w:rsidRPr="002E33F5">
        <w:t>s</w:t>
      </w:r>
      <w:r w:rsidRPr="002E33F5">
        <w:t xml:space="preserve"> de saint Pierre dont Jésus avait dit que « Sur cette pierre je </w:t>
      </w:r>
      <w:r w:rsidR="0095510B" w:rsidRPr="002E33F5">
        <w:t>bâtirai</w:t>
      </w:r>
      <w:r w:rsidRPr="002E33F5">
        <w:t xml:space="preserve"> mon </w:t>
      </w:r>
      <w:r w:rsidR="0095510B" w:rsidRPr="002E33F5">
        <w:t>Église »</w:t>
      </w:r>
      <w:r w:rsidR="00FF3ACA">
        <w:t xml:space="preserve">, </w:t>
      </w:r>
      <w:r w:rsidR="0095510B" w:rsidRPr="002E33F5">
        <w:t>ne jouent dans ce processus qu’un rôle mineur et honorifique, reflétant le caractère culturellement subordonné de la partie latine de ce que Paul Veyne</w:t>
      </w:r>
      <w:r w:rsidR="00FF3ACA">
        <w:t xml:space="preserve"> </w:t>
      </w:r>
      <w:r w:rsidR="00FF3ACA" w:rsidRPr="002E33F5">
        <w:t>appel</w:t>
      </w:r>
      <w:r w:rsidR="00FF3ACA">
        <w:t>lera</w:t>
      </w:r>
      <w:r w:rsidR="0095510B" w:rsidRPr="002E33F5">
        <w:t xml:space="preserve"> « l’empire gréco-romain ».</w:t>
      </w:r>
    </w:p>
    <w:p w:rsidR="005E44F8" w:rsidRPr="002E33F5" w:rsidRDefault="005E44F8" w:rsidP="002E33F5">
      <w:pPr>
        <w:pStyle w:val="Notedebasdepage"/>
        <w:spacing w:line="360" w:lineRule="auto"/>
      </w:pPr>
    </w:p>
    <w:p w:rsidR="005E44F8" w:rsidRPr="002E33F5" w:rsidRDefault="005E44F8" w:rsidP="001F550B">
      <w:pPr>
        <w:pStyle w:val="Titre1"/>
        <w:rPr>
          <w:i/>
          <w:iCs/>
        </w:rPr>
      </w:pPr>
      <w:r w:rsidRPr="002E33F5">
        <w:t xml:space="preserve">Annexe </w:t>
      </w:r>
      <w:r w:rsidR="001F550B">
        <w:t>37-E</w:t>
      </w:r>
      <w:r w:rsidRPr="002E33F5">
        <w:t>. Gnosticisme et anti-gnosticisme dans le catholicisme</w:t>
      </w:r>
      <w:r w:rsidRPr="002E33F5">
        <w:rPr>
          <w:i/>
          <w:iCs/>
        </w:rPr>
        <w:t>.</w:t>
      </w:r>
    </w:p>
    <w:p w:rsidR="005E44F8" w:rsidRPr="002E33F5" w:rsidRDefault="005E44F8" w:rsidP="002E33F5">
      <w:pPr>
        <w:pStyle w:val="Notedebasdepage"/>
        <w:spacing w:line="360" w:lineRule="auto"/>
        <w:rPr>
          <w:b/>
          <w:bCs/>
        </w:rPr>
      </w:pPr>
    </w:p>
    <w:p w:rsidR="005E44F8" w:rsidRPr="002E33F5" w:rsidRDefault="005E44F8" w:rsidP="002E33F5">
      <w:pPr>
        <w:pStyle w:val="Notedebasdepage"/>
        <w:spacing w:line="360" w:lineRule="auto"/>
      </w:pPr>
      <w:r w:rsidRPr="002E33F5">
        <w:t>L</w:t>
      </w:r>
      <w:r w:rsidR="00C75D2E">
        <w:t xml:space="preserve">’hégémonie </w:t>
      </w:r>
      <w:r w:rsidRPr="002E33F5">
        <w:t>de l’interprétation crypto-</w:t>
      </w:r>
      <w:proofErr w:type="spellStart"/>
      <w:r w:rsidRPr="002E33F5">
        <w:t>gnosticiste</w:t>
      </w:r>
      <w:proofErr w:type="spellEnd"/>
      <w:r w:rsidRPr="002E33F5">
        <w:t xml:space="preserve"> (dualiste) de la Création, </w:t>
      </w:r>
      <w:r w:rsidR="00FF3ACA">
        <w:t xml:space="preserve">tombée </w:t>
      </w:r>
      <w:r w:rsidR="00C75D2E">
        <w:t>« sous le règne de Satan » si ce n’est créé</w:t>
      </w:r>
      <w:r w:rsidR="00FF3ACA">
        <w:t>e</w:t>
      </w:r>
      <w:r w:rsidR="00C75D2E">
        <w:t xml:space="preserve"> par lui, </w:t>
      </w:r>
      <w:r w:rsidRPr="002E33F5">
        <w:t xml:space="preserve">que le calvaire du Christ serait venu « racheter », est écrasante dans la culture catholique jusqu’au XXe siècle. Par exemple : </w:t>
      </w:r>
      <w:r w:rsidRPr="002E33F5">
        <w:rPr>
          <w:i/>
        </w:rPr>
        <w:t>L’Imitation de Jésus-Christ</w:t>
      </w:r>
      <w:r w:rsidRPr="002E33F5">
        <w:t xml:space="preserve">, texte de la fin du moyen-âge attribué </w:t>
      </w:r>
      <w:r w:rsidR="003D052C" w:rsidRPr="002E33F5">
        <w:t>au néerlandais</w:t>
      </w:r>
      <w:r w:rsidRPr="002E33F5">
        <w:t xml:space="preserve"> Thomas </w:t>
      </w:r>
      <w:proofErr w:type="gramStart"/>
      <w:r w:rsidRPr="002E33F5">
        <w:t>a</w:t>
      </w:r>
      <w:proofErr w:type="gramEnd"/>
      <w:r w:rsidRPr="002E33F5">
        <w:t xml:space="preserve"> Kempis, traduit en français par Pierre Corneille, resta longtemps le texte le plus imprimé au monde après la Bible. </w:t>
      </w:r>
      <w:r w:rsidR="00C75D2E">
        <w:t>C’est une charge continue</w:t>
      </w:r>
      <w:r w:rsidR="00FF3ACA">
        <w:t>, insupportable,</w:t>
      </w:r>
      <w:r w:rsidR="00C75D2E">
        <w:t xml:space="preserve"> contre la laideur du Monde, dont le chrétien doit s’abstraire à toutes forces. </w:t>
      </w:r>
      <w:r w:rsidRPr="002E33F5">
        <w:t xml:space="preserve">Il reste une référence lors de la condamnation des idées libérales et démocratiques par Pie IX et pendant toute la période de confrontation de l’Église et de la République. </w:t>
      </w:r>
    </w:p>
    <w:p w:rsidR="005E44F8" w:rsidRPr="002E33F5" w:rsidRDefault="00C75D2E" w:rsidP="002E33F5">
      <w:pPr>
        <w:pStyle w:val="Notedebasdepage"/>
        <w:spacing w:line="360" w:lineRule="auto"/>
        <w:rPr>
          <w:rStyle w:val="NotedebasdepageCar"/>
        </w:rPr>
      </w:pPr>
      <w:r>
        <w:t>Par</w:t>
      </w:r>
      <w:r w:rsidR="005E44F8" w:rsidRPr="002E33F5">
        <w:t xml:space="preserve"> l’encyclique écologiste </w:t>
      </w:r>
      <w:proofErr w:type="spellStart"/>
      <w:r w:rsidR="005E44F8" w:rsidRPr="002E33F5">
        <w:rPr>
          <w:i/>
        </w:rPr>
        <w:t>Laudato</w:t>
      </w:r>
      <w:proofErr w:type="spellEnd"/>
      <w:r w:rsidR="005E44F8" w:rsidRPr="002E33F5">
        <w:rPr>
          <w:i/>
        </w:rPr>
        <w:t xml:space="preserve"> Si</w:t>
      </w:r>
      <w:r>
        <w:rPr>
          <w:i/>
        </w:rPr>
        <w:t>’</w:t>
      </w:r>
      <w:r w:rsidR="005E44F8" w:rsidRPr="002E33F5">
        <w:t>, l’actuel Pape François, s’appuyant sur saint François d’Assise</w:t>
      </w:r>
      <w:r>
        <w:t xml:space="preserve"> (immense prédicateur</w:t>
      </w:r>
      <w:r w:rsidR="00FF3ACA">
        <w:t>,</w:t>
      </w:r>
      <w:r>
        <w:t xml:space="preserve"> pauvre et poète de 1200, que l’historien marxiste Georges Duby considérait comme la plus haute figure du christianisme après le Christ lui-même)</w:t>
      </w:r>
      <w:r w:rsidR="005E44F8" w:rsidRPr="002E33F5">
        <w:t xml:space="preserve">, condamne explicitement ces « tendances dualistes qui ont défiguré le message évangélique. » </w:t>
      </w:r>
      <w:r w:rsidR="00DA1820">
        <w:t xml:space="preserve">Comme je m’étonnais d’une aussi ferme rupture dans </w:t>
      </w:r>
      <w:r w:rsidR="005E44F8" w:rsidRPr="002E33F5">
        <w:t xml:space="preserve">mon </w:t>
      </w:r>
      <w:r w:rsidR="005E44F8" w:rsidRPr="002E33F5">
        <w:rPr>
          <w:rStyle w:val="NotedebasdepageCar"/>
        </w:rPr>
        <w:t>article : « </w:t>
      </w:r>
      <w:proofErr w:type="spellStart"/>
      <w:r w:rsidR="005E44F8" w:rsidRPr="00DA1820">
        <w:rPr>
          <w:rStyle w:val="NotedebasdepageCar"/>
          <w:i/>
          <w:iCs/>
        </w:rPr>
        <w:t>Laudato</w:t>
      </w:r>
      <w:proofErr w:type="spellEnd"/>
      <w:r w:rsidR="005E44F8" w:rsidRPr="00DA1820">
        <w:rPr>
          <w:rStyle w:val="NotedebasdepageCar"/>
          <w:i/>
          <w:iCs/>
        </w:rPr>
        <w:t xml:space="preserve"> Si’</w:t>
      </w:r>
      <w:r w:rsidR="005E44F8" w:rsidRPr="002E33F5">
        <w:rPr>
          <w:rStyle w:val="NotedebasdepageCar"/>
        </w:rPr>
        <w:t>, une encyclique pour les agnostiques</w:t>
      </w:r>
      <w:r w:rsidR="005E44F8" w:rsidRPr="002E33F5">
        <w:rPr>
          <w:rStyle w:val="NotedebasdepageCar"/>
          <w:rFonts w:eastAsia="Times"/>
        </w:rPr>
        <w:t> »</w:t>
      </w:r>
      <w:r w:rsidR="00DA1820">
        <w:rPr>
          <w:rStyle w:val="NotedebasdepageCar"/>
        </w:rPr>
        <w:t xml:space="preserve"> (dans </w:t>
      </w:r>
      <w:r w:rsidR="005E44F8" w:rsidRPr="002E33F5">
        <w:rPr>
          <w:rStyle w:val="NotedebasdepageCar"/>
          <w:i/>
        </w:rPr>
        <w:t xml:space="preserve">La réception de l’encyclique </w:t>
      </w:r>
      <w:proofErr w:type="spellStart"/>
      <w:r w:rsidR="005E44F8" w:rsidRPr="002E33F5">
        <w:rPr>
          <w:rStyle w:val="NotedebasdepageCar"/>
        </w:rPr>
        <w:t>Laudato</w:t>
      </w:r>
      <w:proofErr w:type="spellEnd"/>
      <w:r w:rsidR="005E44F8" w:rsidRPr="002E33F5">
        <w:rPr>
          <w:rStyle w:val="NotedebasdepageCar"/>
        </w:rPr>
        <w:t xml:space="preserve"> Si’ </w:t>
      </w:r>
      <w:r w:rsidR="005E44F8" w:rsidRPr="002E33F5">
        <w:rPr>
          <w:rStyle w:val="NotedebasdepageCar"/>
          <w:i/>
        </w:rPr>
        <w:t>dans la militance écologiste</w:t>
      </w:r>
      <w:r w:rsidR="005E44F8" w:rsidRPr="002E33F5">
        <w:rPr>
          <w:rStyle w:val="NotedebasdepageCar"/>
        </w:rPr>
        <w:t xml:space="preserve">, </w:t>
      </w:r>
      <w:r w:rsidR="00DA1820">
        <w:rPr>
          <w:rStyle w:val="NotedebasdepageCar"/>
        </w:rPr>
        <w:t xml:space="preserve">sous la direction de F. </w:t>
      </w:r>
      <w:proofErr w:type="spellStart"/>
      <w:r w:rsidR="00DA1820">
        <w:rPr>
          <w:rStyle w:val="NotedebasdepageCar"/>
        </w:rPr>
        <w:t>Revol</w:t>
      </w:r>
      <w:proofErr w:type="spellEnd"/>
      <w:r w:rsidR="00DA1820">
        <w:rPr>
          <w:rStyle w:val="NotedebasdepageCar"/>
        </w:rPr>
        <w:t xml:space="preserve">, </w:t>
      </w:r>
      <w:r w:rsidR="005E44F8" w:rsidRPr="002E33F5">
        <w:rPr>
          <w:rStyle w:val="NotedebasdepageCar"/>
        </w:rPr>
        <w:t>Cerf, 201</w:t>
      </w:r>
      <w:r w:rsidR="00DA1820">
        <w:rPr>
          <w:rStyle w:val="NotedebasdepageCar"/>
        </w:rPr>
        <w:t>7),</w:t>
      </w:r>
      <w:r w:rsidR="006A402D" w:rsidRPr="002E33F5">
        <w:rPr>
          <w:rStyle w:val="NotedebasdepageCar"/>
        </w:rPr>
        <w:t xml:space="preserve"> </w:t>
      </w:r>
      <w:r w:rsidR="005E44F8" w:rsidRPr="002E33F5">
        <w:rPr>
          <w:rStyle w:val="NotedebasdepageCar"/>
        </w:rPr>
        <w:t xml:space="preserve">Fabien </w:t>
      </w:r>
      <w:proofErr w:type="spellStart"/>
      <w:r w:rsidR="005E44F8" w:rsidRPr="002E33F5">
        <w:rPr>
          <w:rStyle w:val="NotedebasdepageCar"/>
        </w:rPr>
        <w:t>Revol</w:t>
      </w:r>
      <w:proofErr w:type="spellEnd"/>
      <w:r w:rsidR="005E44F8" w:rsidRPr="002E33F5">
        <w:rPr>
          <w:rStyle w:val="NotedebasdepageCar"/>
        </w:rPr>
        <w:t xml:space="preserve"> me fit aussitôt remarqu</w:t>
      </w:r>
      <w:r w:rsidR="006207B3" w:rsidRPr="002E33F5">
        <w:rPr>
          <w:rStyle w:val="NotedebasdepageCar"/>
        </w:rPr>
        <w:t>er</w:t>
      </w:r>
      <w:r w:rsidR="005E44F8" w:rsidRPr="002E33F5">
        <w:rPr>
          <w:rStyle w:val="NotedebasdepageCar"/>
        </w:rPr>
        <w:t xml:space="preserve"> que </w:t>
      </w:r>
      <w:r w:rsidR="006207B3" w:rsidRPr="002E33F5">
        <w:rPr>
          <w:rStyle w:val="NotedebasdepageCar"/>
        </w:rPr>
        <w:t>la</w:t>
      </w:r>
      <w:r w:rsidR="005E44F8" w:rsidRPr="002E33F5">
        <w:rPr>
          <w:rStyle w:val="NotedebasdepageCar"/>
        </w:rPr>
        <w:t xml:space="preserve"> tradition</w:t>
      </w:r>
      <w:r w:rsidR="00DA1820">
        <w:rPr>
          <w:rStyle w:val="NotedebasdepageCar"/>
        </w:rPr>
        <w:t xml:space="preserve"> catholique ne fut jamais</w:t>
      </w:r>
      <w:r w:rsidR="006207B3" w:rsidRPr="002E33F5">
        <w:rPr>
          <w:rStyle w:val="NotedebasdepageCar"/>
        </w:rPr>
        <w:t xml:space="preserve"> </w:t>
      </w:r>
      <w:r w:rsidR="005E44F8" w:rsidRPr="002E33F5">
        <w:rPr>
          <w:rStyle w:val="NotedebasdepageCar"/>
        </w:rPr>
        <w:t>unanime</w:t>
      </w:r>
      <w:r w:rsidR="00DA1820">
        <w:rPr>
          <w:rStyle w:val="NotedebasdepageCar"/>
        </w:rPr>
        <w:t xml:space="preserve">ment </w:t>
      </w:r>
      <w:r w:rsidR="00DA1820" w:rsidRPr="002E33F5">
        <w:rPr>
          <w:rStyle w:val="NotedebasdepageCar"/>
        </w:rPr>
        <w:t>dualiste</w:t>
      </w:r>
      <w:r w:rsidR="005E44F8" w:rsidRPr="002E33F5">
        <w:rPr>
          <w:rStyle w:val="NotedebasdepageCar"/>
        </w:rPr>
        <w:t xml:space="preserve">. Il le démontre dans </w:t>
      </w:r>
      <w:r w:rsidR="00E811BE" w:rsidRPr="002E33F5">
        <w:rPr>
          <w:rStyle w:val="NotedebasdepageCar"/>
        </w:rPr>
        <w:t>un</w:t>
      </w:r>
      <w:r w:rsidR="005E44F8" w:rsidRPr="002E33F5">
        <w:rPr>
          <w:rStyle w:val="NotedebasdepageCar"/>
        </w:rPr>
        <w:t xml:space="preserve"> chapitre remarquable </w:t>
      </w:r>
      <w:r w:rsidR="006207B3" w:rsidRPr="002E33F5">
        <w:rPr>
          <w:rStyle w:val="NotedebasdepageCar"/>
        </w:rPr>
        <w:t>d</w:t>
      </w:r>
      <w:r w:rsidR="00DA1820">
        <w:rPr>
          <w:rStyle w:val="NotedebasdepageCar"/>
        </w:rPr>
        <w:t xml:space="preserve">’un </w:t>
      </w:r>
      <w:r w:rsidR="006207B3" w:rsidRPr="002E33F5">
        <w:rPr>
          <w:rStyle w:val="NotedebasdepageCar"/>
        </w:rPr>
        <w:t>livr</w:t>
      </w:r>
      <w:r w:rsidR="00E811BE" w:rsidRPr="002E33F5">
        <w:rPr>
          <w:rStyle w:val="NotedebasdepageCar"/>
        </w:rPr>
        <w:t xml:space="preserve">e </w:t>
      </w:r>
      <w:r w:rsidR="00DA1820">
        <w:rPr>
          <w:rStyle w:val="NotedebasdepageCar"/>
        </w:rPr>
        <w:t xml:space="preserve">ultérieur </w:t>
      </w:r>
      <w:r w:rsidR="00E811BE" w:rsidRPr="002E33F5">
        <w:rPr>
          <w:rStyle w:val="NotedebasdepageCar"/>
        </w:rPr>
        <w:t xml:space="preserve">qu’il a dirigé, </w:t>
      </w:r>
      <w:r w:rsidR="00E811BE" w:rsidRPr="002E33F5">
        <w:rPr>
          <w:rStyle w:val="NotedebasdepageCar"/>
          <w:i/>
          <w:iCs/>
        </w:rPr>
        <w:t xml:space="preserve">Penser l’écologie dans la tradition catholique, </w:t>
      </w:r>
      <w:r w:rsidR="00E811BE" w:rsidRPr="002E33F5">
        <w:rPr>
          <w:rStyle w:val="NotedebasdepageCar"/>
        </w:rPr>
        <w:t xml:space="preserve">Labor et </w:t>
      </w:r>
      <w:proofErr w:type="spellStart"/>
      <w:r w:rsidR="00E811BE" w:rsidRPr="002E33F5">
        <w:rPr>
          <w:rStyle w:val="NotedebasdepageCar"/>
        </w:rPr>
        <w:t>fides</w:t>
      </w:r>
      <w:proofErr w:type="spellEnd"/>
      <w:r w:rsidR="00E811BE" w:rsidRPr="002E33F5">
        <w:rPr>
          <w:rStyle w:val="NotedebasdepageCar"/>
        </w:rPr>
        <w:t>, Genève, 2018.</w:t>
      </w:r>
    </w:p>
    <w:p w:rsidR="00DA1820" w:rsidRDefault="006207B3" w:rsidP="00DA1820">
      <w:pPr>
        <w:pStyle w:val="Notedebasdepage"/>
        <w:spacing w:line="360" w:lineRule="auto"/>
        <w:rPr>
          <w:rStyle w:val="NotedebasdepageCar"/>
        </w:rPr>
      </w:pPr>
      <w:r w:rsidRPr="002E33F5">
        <w:rPr>
          <w:rStyle w:val="NotedebasdepageCar"/>
        </w:rPr>
        <w:lastRenderedPageBreak/>
        <w:t>Il existe en effet une autre tradition, dans la suite de saint Irénée</w:t>
      </w:r>
      <w:r w:rsidR="002B73BC" w:rsidRPr="002E33F5">
        <w:rPr>
          <w:rStyle w:val="NotedebasdepageCar"/>
        </w:rPr>
        <w:t xml:space="preserve"> (père de l’Église de toute première génération </w:t>
      </w:r>
      <w:r w:rsidR="00DA1820">
        <w:rPr>
          <w:rStyle w:val="NotedebasdepageCar"/>
        </w:rPr>
        <w:t xml:space="preserve">– il a connu un ami de Jean l’Évangéliste — </w:t>
      </w:r>
      <w:r w:rsidR="002B73BC" w:rsidRPr="002E33F5">
        <w:rPr>
          <w:rStyle w:val="NotedebasdepageCar"/>
        </w:rPr>
        <w:t>et pourfendeur de la Gnose)</w:t>
      </w:r>
      <w:r w:rsidRPr="002E33F5">
        <w:rPr>
          <w:rStyle w:val="NotedebasdepageCar"/>
        </w:rPr>
        <w:t>, surtout représentée par les franciscains (François d’Assise lui-même</w:t>
      </w:r>
      <w:r w:rsidR="00DA1820">
        <w:rPr>
          <w:rStyle w:val="NotedebasdepageCar"/>
        </w:rPr>
        <w:t xml:space="preserve"> et son disciple Bonaventure</w:t>
      </w:r>
      <w:r w:rsidRPr="002E33F5">
        <w:rPr>
          <w:rStyle w:val="NotedebasdepageCar"/>
        </w:rPr>
        <w:t xml:space="preserve">, John Duns Scot, Teilhard de Chardin, </w:t>
      </w:r>
      <w:proofErr w:type="spellStart"/>
      <w:r w:rsidRPr="002E33F5">
        <w:rPr>
          <w:rStyle w:val="NotedebasdepageCar"/>
        </w:rPr>
        <w:t>etc</w:t>
      </w:r>
      <w:proofErr w:type="spellEnd"/>
      <w:r w:rsidRPr="002E33F5">
        <w:rPr>
          <w:rStyle w:val="NotedebasdepageCar"/>
        </w:rPr>
        <w:t xml:space="preserve">), </w:t>
      </w:r>
      <w:r w:rsidR="00164010">
        <w:rPr>
          <w:rStyle w:val="NotedebasdepageCar"/>
        </w:rPr>
        <w:t xml:space="preserve">qui </w:t>
      </w:r>
      <w:r w:rsidRPr="002E33F5">
        <w:rPr>
          <w:rStyle w:val="NotedebasdepageCar"/>
        </w:rPr>
        <w:t xml:space="preserve">exalte au contraire la beauté de la </w:t>
      </w:r>
      <w:r w:rsidR="002B73BC" w:rsidRPr="002E33F5">
        <w:rPr>
          <w:rStyle w:val="NotedebasdepageCar"/>
        </w:rPr>
        <w:t>C</w:t>
      </w:r>
      <w:r w:rsidRPr="002E33F5">
        <w:rPr>
          <w:rStyle w:val="NotedebasdepageCar"/>
        </w:rPr>
        <w:t>réation, et la responsabilité laissée à l’Humanité de la continuer… ou de la détruire. Dans cette tradition, le Fils de Dieu, en même temps « fils de l’Homme »</w:t>
      </w:r>
      <w:r w:rsidR="00DA1820">
        <w:rPr>
          <w:rStyle w:val="NotedebasdepageCar"/>
        </w:rPr>
        <w:t xml:space="preserve">, </w:t>
      </w:r>
      <w:r w:rsidRPr="002E33F5">
        <w:rPr>
          <w:rStyle w:val="NotedebasdepageCar"/>
        </w:rPr>
        <w:t xml:space="preserve">n’est pas venu « sauver la </w:t>
      </w:r>
      <w:r w:rsidR="00DA1820">
        <w:rPr>
          <w:rStyle w:val="NotedebasdepageCar"/>
        </w:rPr>
        <w:t>C</w:t>
      </w:r>
      <w:r w:rsidRPr="002E33F5">
        <w:rPr>
          <w:rStyle w:val="NotedebasdepageCar"/>
        </w:rPr>
        <w:t>réation » mais la parachever. Idée elle-même présente dans d’autre</w:t>
      </w:r>
      <w:r w:rsidR="00202609">
        <w:rPr>
          <w:rStyle w:val="NotedebasdepageCar"/>
        </w:rPr>
        <w:t>s</w:t>
      </w:r>
      <w:r w:rsidRPr="002E33F5">
        <w:rPr>
          <w:rStyle w:val="NotedebasdepageCar"/>
        </w:rPr>
        <w:t xml:space="preserve"> religions </w:t>
      </w:r>
      <w:r w:rsidR="00D65516">
        <w:rPr>
          <w:rStyle w:val="NotedebasdepageCar"/>
        </w:rPr>
        <w:t>post-</w:t>
      </w:r>
      <w:r w:rsidRPr="002E33F5">
        <w:rPr>
          <w:rStyle w:val="NotedebasdepageCar"/>
        </w:rPr>
        <w:t>néolithiques (</w:t>
      </w:r>
      <w:r w:rsidRPr="00202609">
        <w:rPr>
          <w:rStyle w:val="NotedebasdepageCar"/>
          <w:i/>
          <w:iCs/>
        </w:rPr>
        <w:t xml:space="preserve">Zeus a créé le monde, </w:t>
      </w:r>
      <w:proofErr w:type="spellStart"/>
      <w:r w:rsidRPr="00202609">
        <w:rPr>
          <w:rStyle w:val="NotedebasdepageCar"/>
          <w:i/>
          <w:iCs/>
        </w:rPr>
        <w:t>Dyonissos</w:t>
      </w:r>
      <w:proofErr w:type="spellEnd"/>
      <w:r w:rsidRPr="00202609">
        <w:rPr>
          <w:rStyle w:val="NotedebasdepageCar"/>
          <w:i/>
          <w:iCs/>
        </w:rPr>
        <w:t xml:space="preserve"> l’a parachevé</w:t>
      </w:r>
      <w:r w:rsidRPr="002E33F5">
        <w:rPr>
          <w:rStyle w:val="NotedebasdepageCar"/>
        </w:rPr>
        <w:t xml:space="preserve"> dit un hymne delphique). </w:t>
      </w:r>
    </w:p>
    <w:p w:rsidR="006207B3" w:rsidRPr="002E33F5" w:rsidRDefault="006207B3" w:rsidP="00D65516">
      <w:pPr>
        <w:pStyle w:val="Notedebasdepage"/>
        <w:spacing w:line="360" w:lineRule="auto"/>
        <w:rPr>
          <w:rStyle w:val="NotedebasdepageCar"/>
        </w:rPr>
      </w:pPr>
      <w:r w:rsidRPr="002E33F5">
        <w:rPr>
          <w:rStyle w:val="NotedebasdepageCar"/>
        </w:rPr>
        <w:t>Cep</w:t>
      </w:r>
      <w:r w:rsidR="002B73BC" w:rsidRPr="002E33F5">
        <w:rPr>
          <w:rStyle w:val="NotedebasdepageCar"/>
        </w:rPr>
        <w:t>e</w:t>
      </w:r>
      <w:r w:rsidRPr="002E33F5">
        <w:rPr>
          <w:rStyle w:val="NotedebasdepageCar"/>
        </w:rPr>
        <w:t xml:space="preserve">ndant le chapitre de F. </w:t>
      </w:r>
      <w:proofErr w:type="spellStart"/>
      <w:r w:rsidRPr="002E33F5">
        <w:rPr>
          <w:rStyle w:val="NotedebasdepageCar"/>
        </w:rPr>
        <w:t>Revol</w:t>
      </w:r>
      <w:proofErr w:type="spellEnd"/>
      <w:r w:rsidRPr="002E33F5">
        <w:rPr>
          <w:rStyle w:val="NotedebasdepageCar"/>
        </w:rPr>
        <w:t xml:space="preserve"> ne peut cacher le car</w:t>
      </w:r>
      <w:r w:rsidR="002B73BC" w:rsidRPr="002E33F5">
        <w:rPr>
          <w:rStyle w:val="NotedebasdepageCar"/>
        </w:rPr>
        <w:t>a</w:t>
      </w:r>
      <w:r w:rsidRPr="002E33F5">
        <w:rPr>
          <w:rStyle w:val="NotedebasdepageCar"/>
        </w:rPr>
        <w:t xml:space="preserve">ctère très minoritaire de cette tradition, </w:t>
      </w:r>
      <w:r w:rsidR="002B73BC" w:rsidRPr="002E33F5">
        <w:rPr>
          <w:rStyle w:val="NotedebasdepageCar"/>
        </w:rPr>
        <w:t>qui renait aujourd’hui avec la poussée écologiste. Il est évident que Mallarmé ne pouvait la connaître</w:t>
      </w:r>
      <w:r w:rsidR="00D65516">
        <w:rPr>
          <w:rStyle w:val="NotedebasdepageCar"/>
        </w:rPr>
        <w:t>. D</w:t>
      </w:r>
      <w:r w:rsidR="00DA1820">
        <w:rPr>
          <w:rStyle w:val="NotedebasdepageCar"/>
        </w:rPr>
        <w:t xml:space="preserve">ans la plupart des églises françaises, François d’Assise n’apparaît que dans une pose doloriste où, en extase, il reçoit les stigmates de </w:t>
      </w:r>
      <w:r w:rsidR="00D65516">
        <w:rPr>
          <w:rStyle w:val="NotedebasdepageCar"/>
        </w:rPr>
        <w:t>la</w:t>
      </w:r>
      <w:r w:rsidR="00DA1820">
        <w:rPr>
          <w:rStyle w:val="NotedebasdepageCar"/>
        </w:rPr>
        <w:t xml:space="preserve"> crucifixion du Christ, </w:t>
      </w:r>
      <w:r w:rsidR="00D65516">
        <w:rPr>
          <w:rStyle w:val="NotedebasdepageCar"/>
        </w:rPr>
        <w:t xml:space="preserve">et </w:t>
      </w:r>
      <w:r w:rsidR="00164010">
        <w:rPr>
          <w:rStyle w:val="NotedebasdepageCar"/>
        </w:rPr>
        <w:t xml:space="preserve">beaucoup plus rarement conversant avec les oiseaux ou le loup de </w:t>
      </w:r>
      <w:proofErr w:type="spellStart"/>
      <w:r w:rsidR="00164010">
        <w:rPr>
          <w:rStyle w:val="NotedebasdepageCar"/>
        </w:rPr>
        <w:t>Dubbio</w:t>
      </w:r>
      <w:proofErr w:type="spellEnd"/>
      <w:r w:rsidR="00164010">
        <w:rPr>
          <w:rStyle w:val="NotedebasdepageCar"/>
        </w:rPr>
        <w:t>. S</w:t>
      </w:r>
      <w:r w:rsidR="00D65516">
        <w:rPr>
          <w:rStyle w:val="NotedebasdepageCar"/>
        </w:rPr>
        <w:t xml:space="preserve">euls quelques </w:t>
      </w:r>
      <w:r w:rsidR="00164010">
        <w:rPr>
          <w:rStyle w:val="NotedebasdepageCar"/>
        </w:rPr>
        <w:t>« </w:t>
      </w:r>
      <w:r w:rsidR="00D65516">
        <w:rPr>
          <w:rStyle w:val="NotedebasdepageCar"/>
        </w:rPr>
        <w:t>grands touristes</w:t>
      </w:r>
      <w:r w:rsidR="00164010">
        <w:rPr>
          <w:rStyle w:val="NotedebasdepageCar"/>
        </w:rPr>
        <w:t> »</w:t>
      </w:r>
      <w:r w:rsidR="00D65516">
        <w:rPr>
          <w:rStyle w:val="NotedebasdepageCar"/>
        </w:rPr>
        <w:t xml:space="preserve"> ont pu voir à cette époque les fresques authentiquement franciscaines de Fra Angelico, connaissent les poèmes de François et ses </w:t>
      </w:r>
      <w:r w:rsidR="00D65516" w:rsidRPr="00D65516">
        <w:rPr>
          <w:rStyle w:val="NotedebasdepageCar"/>
          <w:i/>
          <w:iCs/>
        </w:rPr>
        <w:t>Fioretti</w:t>
      </w:r>
      <w:r w:rsidR="00D65516">
        <w:rPr>
          <w:rStyle w:val="NotedebasdepageCar"/>
        </w:rPr>
        <w:t>.</w:t>
      </w:r>
      <w:r w:rsidR="002B73BC" w:rsidRPr="002E33F5">
        <w:rPr>
          <w:rStyle w:val="NotedebasdepageCar"/>
        </w:rPr>
        <w:t xml:space="preserve"> </w:t>
      </w:r>
      <w:r w:rsidR="00D65516">
        <w:rPr>
          <w:rStyle w:val="NotedebasdepageCar"/>
        </w:rPr>
        <w:t>N</w:t>
      </w:r>
      <w:r w:rsidR="002B73BC" w:rsidRPr="002E33F5">
        <w:rPr>
          <w:rStyle w:val="NotedebasdepageCar"/>
        </w:rPr>
        <w:t xml:space="preserve">ous verrons comment </w:t>
      </w:r>
      <w:r w:rsidR="00D65516">
        <w:rPr>
          <w:rStyle w:val="NotedebasdepageCar"/>
        </w:rPr>
        <w:t>Mallarmé</w:t>
      </w:r>
      <w:r w:rsidR="002B73BC" w:rsidRPr="002E33F5">
        <w:rPr>
          <w:rStyle w:val="NotedebasdepageCar"/>
        </w:rPr>
        <w:t xml:space="preserve"> parvient à combiner l’exaltation de la splendeur du monde avec une religion « native » qui </w:t>
      </w:r>
      <w:r w:rsidR="00D65516">
        <w:rPr>
          <w:rStyle w:val="NotedebasdepageCar"/>
        </w:rPr>
        <w:t xml:space="preserve">rejette </w:t>
      </w:r>
      <w:r w:rsidR="002B73BC" w:rsidRPr="002E33F5">
        <w:rPr>
          <w:rStyle w:val="NotedebasdepageCar"/>
        </w:rPr>
        <w:t xml:space="preserve">le Sol du côté du mauvais côté du grief du Sol et de la Nue. </w:t>
      </w:r>
    </w:p>
    <w:p w:rsidR="00C75915" w:rsidRPr="002E33F5" w:rsidRDefault="00C75915" w:rsidP="002E33F5">
      <w:pPr>
        <w:pStyle w:val="Notedebasdepage"/>
        <w:spacing w:line="360" w:lineRule="auto"/>
        <w:rPr>
          <w:rStyle w:val="NotedebasdepageCar"/>
        </w:rPr>
      </w:pPr>
    </w:p>
    <w:p w:rsidR="00C75915" w:rsidRDefault="00C75915" w:rsidP="001F550B">
      <w:pPr>
        <w:pStyle w:val="Titre1"/>
      </w:pPr>
      <w:r w:rsidRPr="002E33F5">
        <w:t xml:space="preserve">Annexe </w:t>
      </w:r>
      <w:r w:rsidR="001F550B">
        <w:t>37-F</w:t>
      </w:r>
      <w:r w:rsidRPr="002E33F5">
        <w:t>. Au commencement était le Verbe.</w:t>
      </w:r>
    </w:p>
    <w:p w:rsidR="001F550B" w:rsidRPr="001F550B" w:rsidRDefault="001F550B" w:rsidP="001F550B"/>
    <w:p w:rsidR="00493A5D" w:rsidRPr="002E33F5" w:rsidRDefault="00C75915" w:rsidP="002E33F5">
      <w:pPr>
        <w:pStyle w:val="Notedebasdepage"/>
        <w:spacing w:line="360" w:lineRule="auto"/>
      </w:pPr>
      <w:proofErr w:type="spellStart"/>
      <w:r w:rsidRPr="002E33F5">
        <w:rPr>
          <w:i/>
        </w:rPr>
        <w:t>Èn</w:t>
      </w:r>
      <w:proofErr w:type="spellEnd"/>
      <w:r w:rsidRPr="002E33F5">
        <w:rPr>
          <w:i/>
        </w:rPr>
        <w:t xml:space="preserve"> archè </w:t>
      </w:r>
      <w:proofErr w:type="spellStart"/>
      <w:r w:rsidRPr="002E33F5">
        <w:rPr>
          <w:i/>
        </w:rPr>
        <w:t>èn</w:t>
      </w:r>
      <w:proofErr w:type="spellEnd"/>
      <w:r w:rsidRPr="002E33F5">
        <w:rPr>
          <w:i/>
        </w:rPr>
        <w:t xml:space="preserve"> o Logos</w:t>
      </w:r>
      <w:r w:rsidR="00D65516">
        <w:t xml:space="preserve">… Ce coup de cymbale qui ouvre l’évangile de Jean, </w:t>
      </w:r>
      <w:r w:rsidRPr="002E33F5">
        <w:t>saint Jérôme (</w:t>
      </w:r>
      <w:r w:rsidR="00D65516">
        <w:t xml:space="preserve">grand érudit, féministe et fondateur du monachisme, </w:t>
      </w:r>
      <w:r w:rsidRPr="002E33F5">
        <w:t xml:space="preserve">traducteur de la Bible en latin : la </w:t>
      </w:r>
      <w:r w:rsidRPr="002E33F5">
        <w:rPr>
          <w:i/>
        </w:rPr>
        <w:t>Vulgate</w:t>
      </w:r>
      <w:r w:rsidRPr="002E33F5">
        <w:t xml:space="preserve">) </w:t>
      </w:r>
      <w:r w:rsidR="00D65516">
        <w:t xml:space="preserve">le </w:t>
      </w:r>
      <w:r w:rsidRPr="002E33F5">
        <w:t>traduit par</w:t>
      </w:r>
      <w:r w:rsidR="00493A5D" w:rsidRPr="002E33F5">
        <w:t> </w:t>
      </w:r>
      <w:r w:rsidRPr="002E33F5">
        <w:t xml:space="preserve">: </w:t>
      </w:r>
      <w:r w:rsidRPr="002E33F5">
        <w:rPr>
          <w:i/>
        </w:rPr>
        <w:t xml:space="preserve">In </w:t>
      </w:r>
      <w:proofErr w:type="spellStart"/>
      <w:r w:rsidRPr="002E33F5">
        <w:rPr>
          <w:i/>
        </w:rPr>
        <w:t>principio</w:t>
      </w:r>
      <w:proofErr w:type="spellEnd"/>
      <w:r w:rsidRPr="002E33F5">
        <w:rPr>
          <w:i/>
        </w:rPr>
        <w:t xml:space="preserve"> erat </w:t>
      </w:r>
      <w:proofErr w:type="spellStart"/>
      <w:r w:rsidRPr="002E33F5">
        <w:rPr>
          <w:i/>
        </w:rPr>
        <w:t>Verbum</w:t>
      </w:r>
      <w:proofErr w:type="spellEnd"/>
      <w:r w:rsidRPr="002E33F5">
        <w:rPr>
          <w:i/>
        </w:rPr>
        <w:t xml:space="preserve">. </w:t>
      </w:r>
      <w:r w:rsidRPr="002E33F5">
        <w:t>Cette thèse, directement reprise de Philon</w:t>
      </w:r>
      <w:r w:rsidR="00164010">
        <w:t xml:space="preserve"> d’Alexandrie</w:t>
      </w:r>
      <w:r w:rsidRPr="002E33F5">
        <w:t xml:space="preserve">, va marquer la totalité de la culture occidentale, de manière irréversible, malgré les tentatives du </w:t>
      </w:r>
      <w:r w:rsidRPr="002E33F5">
        <w:rPr>
          <w:i/>
        </w:rPr>
        <w:t>Faust</w:t>
      </w:r>
      <w:r w:rsidRPr="002E33F5">
        <w:t xml:space="preserve"> de Goethe</w:t>
      </w:r>
      <w:r w:rsidRPr="002E33F5">
        <w:rPr>
          <w:i/>
        </w:rPr>
        <w:t xml:space="preserve"> (« </w:t>
      </w:r>
      <w:r w:rsidRPr="002E33F5">
        <w:t>Au commencement était le Verbe ? Non, au commencement était l’Esprit, non, au commencement était la Force, non, au commencement était l’Action »).</w:t>
      </w:r>
      <w:r w:rsidRPr="002E33F5">
        <w:rPr>
          <w:i/>
        </w:rPr>
        <w:t xml:space="preserve"> </w:t>
      </w:r>
      <w:r w:rsidRPr="002E33F5">
        <w:t xml:space="preserve">Un tel texte, en fait tout le premier chapitre de </w:t>
      </w:r>
      <w:r w:rsidRPr="002E33F5">
        <w:rPr>
          <w:i/>
        </w:rPr>
        <w:t>Jean</w:t>
      </w:r>
      <w:r w:rsidRPr="002E33F5">
        <w:t xml:space="preserve">, qui par sa </w:t>
      </w:r>
      <w:r w:rsidR="00493A5D" w:rsidRPr="002E33F5">
        <w:t xml:space="preserve">seule </w:t>
      </w:r>
      <w:r w:rsidRPr="002E33F5">
        <w:t xml:space="preserve">force va </w:t>
      </w:r>
      <w:r w:rsidR="00493A5D" w:rsidRPr="002E33F5">
        <w:t>dicter</w:t>
      </w:r>
      <w:r w:rsidRPr="002E33F5">
        <w:t xml:space="preserve"> les principaux dogmes chrétiens</w:t>
      </w:r>
      <w:r w:rsidR="00493A5D" w:rsidRPr="002E33F5">
        <w:t xml:space="preserve">, </w:t>
      </w:r>
      <w:r w:rsidRPr="002E33F5">
        <w:t xml:space="preserve">n’a pu être rédigé que par un poète de génie, et non par un comité (comme le </w:t>
      </w:r>
      <w:r w:rsidRPr="002E33F5">
        <w:rPr>
          <w:i/>
        </w:rPr>
        <w:t>Credo</w:t>
      </w:r>
      <w:r w:rsidRPr="002E33F5">
        <w:t xml:space="preserve"> du Concile de Nicée)</w:t>
      </w:r>
      <w:r w:rsidRPr="002E33F5">
        <w:rPr>
          <w:i/>
        </w:rPr>
        <w:t xml:space="preserve">. </w:t>
      </w:r>
      <w:r w:rsidRPr="002E33F5">
        <w:t xml:space="preserve">C’est l’un des plus grands exemples de « Que peut la littérature ? » Observons toutefois que « le Verbe est Lumière », métaphore dont l’écho nous a interrogé dans le déchiffrement de la troisième strophe du </w:t>
      </w:r>
      <w:r w:rsidRPr="002E33F5">
        <w:rPr>
          <w:i/>
        </w:rPr>
        <w:t>Toast funèbre</w:t>
      </w:r>
      <w:r w:rsidRPr="002E33F5">
        <w:t xml:space="preserve">, sonne beaucoup plus bizarre en français et en latin qu’en grec, où </w:t>
      </w:r>
      <w:r w:rsidRPr="002E33F5">
        <w:rPr>
          <w:i/>
        </w:rPr>
        <w:t>logos</w:t>
      </w:r>
      <w:r w:rsidRPr="002E33F5">
        <w:t xml:space="preserve"> a dès le départ un sens très large (voir J. </w:t>
      </w:r>
      <w:proofErr w:type="spellStart"/>
      <w:r w:rsidRPr="002E33F5">
        <w:t>Bollack</w:t>
      </w:r>
      <w:proofErr w:type="spellEnd"/>
      <w:r w:rsidRPr="002E33F5">
        <w:t xml:space="preserve">, « Le logos héraclitéen », </w:t>
      </w:r>
      <w:r w:rsidR="00056F68" w:rsidRPr="00056F68">
        <w:rPr>
          <w:i/>
          <w:iCs/>
        </w:rPr>
        <w:t>La Grèce de personne</w:t>
      </w:r>
      <w:r w:rsidR="00056F68">
        <w:t>, Seuil, 1997</w:t>
      </w:r>
      <w:r w:rsidRPr="002E33F5">
        <w:t xml:space="preserve">). </w:t>
      </w:r>
    </w:p>
    <w:p w:rsidR="00C73E92" w:rsidRPr="002E33F5" w:rsidRDefault="00C75915" w:rsidP="002E33F5">
      <w:pPr>
        <w:pStyle w:val="Notedebasdepage"/>
        <w:spacing w:line="360" w:lineRule="auto"/>
      </w:pPr>
      <w:r w:rsidRPr="002E33F5">
        <w:lastRenderedPageBreak/>
        <w:t>Remarquons également le car</w:t>
      </w:r>
      <w:r w:rsidR="00493A5D" w:rsidRPr="002E33F5">
        <w:t>a</w:t>
      </w:r>
      <w:r w:rsidRPr="002E33F5">
        <w:t>ctère limité et contradictoire des emprunts de Jean à la gnose : c’est bien le Logos du Père</w:t>
      </w:r>
      <w:r w:rsidR="00056F68">
        <w:t xml:space="preserve"> et non Satan</w:t>
      </w:r>
      <w:r w:rsidRPr="002E33F5">
        <w:t xml:space="preserve"> qui a créé le monde</w:t>
      </w:r>
      <w:r w:rsidR="00493A5D" w:rsidRPr="002E33F5">
        <w:t xml:space="preserve">, et en tout cas son hypostase est présente avant la création du monde. Il y là une tendance profonde, platonicienne, pour toute religion qui assimile un prophète au Verbe de Dieu, à le diviniser. Ainsi le grand mystique persan </w:t>
      </w:r>
      <w:r w:rsidR="00164010">
        <w:t xml:space="preserve">Jalal </w:t>
      </w:r>
      <w:proofErr w:type="spellStart"/>
      <w:r w:rsidR="00164010">
        <w:t>al-din</w:t>
      </w:r>
      <w:proofErr w:type="spellEnd"/>
      <w:r w:rsidR="00164010">
        <w:t xml:space="preserve"> </w:t>
      </w:r>
      <w:proofErr w:type="spellStart"/>
      <w:r w:rsidR="00164010">
        <w:t>Rumi</w:t>
      </w:r>
      <w:proofErr w:type="spellEnd"/>
      <w:r w:rsidR="00056F68">
        <w:t xml:space="preserve"> </w:t>
      </w:r>
      <w:r w:rsidR="00493A5D" w:rsidRPr="002E33F5">
        <w:t xml:space="preserve">(XIIIe siècle), quoique sunnite mais très œcuménique, évoque ainsi le gendre du Prophète révéré par les chiites : </w:t>
      </w:r>
      <w:r w:rsidR="00493A5D" w:rsidRPr="00056F68">
        <w:t>« À l’origine de tout, Ali était présent</w:t>
      </w:r>
      <w:r w:rsidR="00164010">
        <w:t>.</w:t>
      </w:r>
      <w:r w:rsidR="00493A5D" w:rsidRPr="00056F68">
        <w:t xml:space="preserve"> Jusqu’à ce que le Monde </w:t>
      </w:r>
      <w:r w:rsidR="00164010" w:rsidRPr="00056F68">
        <w:t>prît</w:t>
      </w:r>
      <w:r w:rsidR="00493A5D" w:rsidRPr="00056F68">
        <w:t xml:space="preserve"> forme, le seul présent était Ali. »</w:t>
      </w:r>
    </w:p>
    <w:p w:rsidR="00C73E92" w:rsidRPr="002E33F5" w:rsidRDefault="00C73E92" w:rsidP="002E33F5">
      <w:pPr>
        <w:pStyle w:val="Notedebasdepage"/>
        <w:spacing w:line="360" w:lineRule="auto"/>
      </w:pPr>
      <w:r w:rsidRPr="002E33F5">
        <w:t xml:space="preserve">Enfin, la notion grecque d’hypostase est plus forte, suggérant une véritable subjectivité, que « modalité », autre possibilité historiquement tentée pour sauver le monothéisme chrétien du piège posé par la trinité Père-Fils-Esprit, dont les critiques juive et musulmane feront leurs choux gras : le « sabellianisme », selon lequel « les Trois » ne le sont pas en soi, mais pour nous.   </w:t>
      </w:r>
      <w:r w:rsidR="00493A5D" w:rsidRPr="002E33F5">
        <w:t xml:space="preserve"> </w:t>
      </w:r>
    </w:p>
    <w:p w:rsidR="00C73E92" w:rsidRPr="002E33F5" w:rsidRDefault="00C73E92" w:rsidP="002E33F5">
      <w:pPr>
        <w:pStyle w:val="Notedebasdepage"/>
        <w:spacing w:line="360" w:lineRule="auto"/>
      </w:pPr>
    </w:p>
    <w:p w:rsidR="00C75915" w:rsidRPr="002E33F5" w:rsidRDefault="00C73E92" w:rsidP="002E33F5">
      <w:pPr>
        <w:pStyle w:val="Notedebasdepage"/>
        <w:spacing w:line="360" w:lineRule="auto"/>
        <w:rPr>
          <w:b/>
          <w:bCs/>
        </w:rPr>
      </w:pPr>
      <w:r w:rsidRPr="002E33F5">
        <w:rPr>
          <w:b/>
          <w:bCs/>
        </w:rPr>
        <w:t>Annexe 3</w:t>
      </w:r>
      <w:r w:rsidR="001F550B">
        <w:rPr>
          <w:b/>
          <w:bCs/>
        </w:rPr>
        <w:t>7-G</w:t>
      </w:r>
      <w:r w:rsidRPr="002E33F5">
        <w:rPr>
          <w:b/>
          <w:bCs/>
        </w:rPr>
        <w:t>. Hypostase, substance, personne.</w:t>
      </w:r>
      <w:r w:rsidR="00493A5D" w:rsidRPr="002E33F5">
        <w:rPr>
          <w:b/>
          <w:bCs/>
        </w:rPr>
        <w:t xml:space="preserve"> </w:t>
      </w:r>
      <w:r w:rsidR="00C75915" w:rsidRPr="002E33F5">
        <w:rPr>
          <w:b/>
          <w:bCs/>
        </w:rPr>
        <w:t xml:space="preserve"> </w:t>
      </w:r>
    </w:p>
    <w:p w:rsidR="00F130A6" w:rsidRPr="002E33F5" w:rsidRDefault="00F130A6" w:rsidP="002E33F5">
      <w:pPr>
        <w:pStyle w:val="Notedebasdepage"/>
        <w:spacing w:line="360" w:lineRule="auto"/>
      </w:pPr>
      <w:r w:rsidRPr="002E33F5">
        <w:br/>
      </w:r>
      <w:r w:rsidR="001F550B">
        <w:t>T</w:t>
      </w:r>
      <w:r w:rsidR="00C73E92" w:rsidRPr="002E33F5">
        <w:t xml:space="preserve">out le débat théologique des premiers siècles du </w:t>
      </w:r>
      <w:r w:rsidR="00F277F5" w:rsidRPr="002E33F5">
        <w:t>christianisme</w:t>
      </w:r>
      <w:r w:rsidR="00C73E92" w:rsidRPr="002E33F5">
        <w:t xml:space="preserve"> se déroule au </w:t>
      </w:r>
      <w:proofErr w:type="spellStart"/>
      <w:r w:rsidR="00C73E92" w:rsidRPr="002E33F5">
        <w:t>Proche-orient</w:t>
      </w:r>
      <w:proofErr w:type="spellEnd"/>
      <w:r w:rsidR="00C73E92" w:rsidRPr="002E33F5">
        <w:t>, dans la partie orientale de l’Empire</w:t>
      </w:r>
      <w:r w:rsidR="00F277F5" w:rsidRPr="002E33F5">
        <w:t xml:space="preserve"> romain</w:t>
      </w:r>
      <w:r w:rsidR="00C73E92" w:rsidRPr="002E33F5">
        <w:t>, donc en grec.</w:t>
      </w:r>
      <w:r w:rsidR="00F277F5" w:rsidRPr="002E33F5">
        <w:t xml:space="preserve"> Or les traductions du grec vers le latin et de là</w:t>
      </w:r>
      <w:r w:rsidR="00C46A6B">
        <w:t>,</w:t>
      </w:r>
      <w:r w:rsidR="00F277F5" w:rsidRPr="002E33F5">
        <w:t xml:space="preserve"> quasi-automatiquement</w:t>
      </w:r>
      <w:r w:rsidR="00C46A6B">
        <w:t>,</w:t>
      </w:r>
      <w:r w:rsidR="00F277F5" w:rsidRPr="002E33F5">
        <w:t xml:space="preserve"> vers les langues romanes ne f</w:t>
      </w:r>
      <w:r w:rsidR="00E32ACE" w:rsidRPr="002E33F5">
        <w:t>u</w:t>
      </w:r>
      <w:r w:rsidR="00F277F5" w:rsidRPr="002E33F5">
        <w:t xml:space="preserve">rent pas, dans l’Antiquité et au </w:t>
      </w:r>
      <w:r w:rsidR="00B32278" w:rsidRPr="002E33F5">
        <w:t>Moyen-âge</w:t>
      </w:r>
      <w:r w:rsidR="00F277F5" w:rsidRPr="002E33F5">
        <w:t xml:space="preserve">, d’une grande </w:t>
      </w:r>
      <w:r w:rsidR="00E32ACE" w:rsidRPr="002E33F5">
        <w:t>précision étymologique</w:t>
      </w:r>
      <w:r w:rsidR="00F277F5" w:rsidRPr="002E33F5">
        <w:t xml:space="preserve">. Ainsi : </w:t>
      </w:r>
    </w:p>
    <w:p w:rsidR="00F277F5" w:rsidRPr="002E33F5" w:rsidRDefault="00F277F5" w:rsidP="002E33F5">
      <w:pPr>
        <w:pStyle w:val="Notedebasdepage"/>
        <w:numPr>
          <w:ilvl w:val="0"/>
          <w:numId w:val="1"/>
        </w:numPr>
        <w:spacing w:line="360" w:lineRule="auto"/>
      </w:pPr>
      <w:r w:rsidRPr="002E33F5">
        <w:t>Le fait que les trois hypostases du Dieu unique ne violent pas son unicité exprime que ce sont trois faces du même « être » (</w:t>
      </w:r>
      <w:proofErr w:type="spellStart"/>
      <w:r w:rsidRPr="002E33F5">
        <w:rPr>
          <w:i/>
          <w:iCs/>
        </w:rPr>
        <w:t>ousia</w:t>
      </w:r>
      <w:proofErr w:type="spellEnd"/>
      <w:r w:rsidRPr="002E33F5">
        <w:t xml:space="preserve"> en grec), or </w:t>
      </w:r>
      <w:proofErr w:type="spellStart"/>
      <w:r w:rsidRPr="002E33F5">
        <w:rPr>
          <w:i/>
          <w:iCs/>
        </w:rPr>
        <w:t>ousia</w:t>
      </w:r>
      <w:proofErr w:type="spellEnd"/>
      <w:r w:rsidRPr="002E33F5">
        <w:t xml:space="preserve"> est traduit très tôt (par exemple dans les traductions d’Aristote) par </w:t>
      </w:r>
      <w:proofErr w:type="spellStart"/>
      <w:r w:rsidRPr="002E33F5">
        <w:rPr>
          <w:i/>
          <w:iCs/>
        </w:rPr>
        <w:t>substantia</w:t>
      </w:r>
      <w:proofErr w:type="spellEnd"/>
      <w:r w:rsidRPr="002E33F5">
        <w:t>. L’unité des trois personnes da</w:t>
      </w:r>
      <w:r w:rsidR="00E32ACE" w:rsidRPr="002E33F5">
        <w:t>n</w:t>
      </w:r>
      <w:r w:rsidRPr="002E33F5">
        <w:t xml:space="preserve">s le même Dieu était donc traduite encore récemment par « consubstantiel » ; </w:t>
      </w:r>
      <w:r w:rsidR="00B32278">
        <w:t>la liturgie catholique française</w:t>
      </w:r>
      <w:r w:rsidRPr="002E33F5">
        <w:t xml:space="preserve"> traduit aujourd’hui par « de même nature », ce qui à mon avis affaiblit considérablement la thèse monothéiste (tous les humains aussi sont de même nature). Mais ça ne me regarde pas.</w:t>
      </w:r>
    </w:p>
    <w:p w:rsidR="00E32ACE" w:rsidRPr="002E33F5" w:rsidRDefault="00E32ACE" w:rsidP="002E33F5">
      <w:pPr>
        <w:pStyle w:val="Notedebasdepage"/>
        <w:numPr>
          <w:ilvl w:val="0"/>
          <w:numId w:val="1"/>
        </w:numPr>
        <w:spacing w:line="360" w:lineRule="auto"/>
      </w:pPr>
      <w:r w:rsidRPr="002E33F5">
        <w:t>Le choix</w:t>
      </w:r>
      <w:r w:rsidR="00B32278">
        <w:t>, dès l’Antiquité,</w:t>
      </w:r>
      <w:r w:rsidRPr="002E33F5">
        <w:t xml:space="preserve"> d</w:t>
      </w:r>
      <w:r w:rsidR="00B32278">
        <w:t>u mot</w:t>
      </w:r>
      <w:r w:rsidRPr="002E33F5">
        <w:t xml:space="preserve"> </w:t>
      </w:r>
      <w:r w:rsidRPr="002E33F5">
        <w:rPr>
          <w:i/>
          <w:iCs/>
        </w:rPr>
        <w:t>persona</w:t>
      </w:r>
      <w:r w:rsidRPr="002E33F5">
        <w:t xml:space="preserve"> pour traduire </w:t>
      </w:r>
      <w:r w:rsidRPr="002E33F5">
        <w:rPr>
          <w:i/>
          <w:iCs/>
        </w:rPr>
        <w:t xml:space="preserve">hypostase </w:t>
      </w:r>
      <w:r w:rsidRPr="002E33F5">
        <w:t xml:space="preserve">est un peu étonnant mais en dit long sur l’idée sous-jacente (c’est le cas de le dire). C’est en effet le masque que porte les acteurs du théâtre antique ! Ce terme de théâtre est employé dans </w:t>
      </w:r>
      <w:r w:rsidR="00290260">
        <w:t>le</w:t>
      </w:r>
      <w:r w:rsidRPr="002E33F5">
        <w:t xml:space="preserve"> sens plutôt négatif </w:t>
      </w:r>
      <w:r w:rsidR="00290260">
        <w:t>de « </w:t>
      </w:r>
      <w:r w:rsidRPr="002E33F5">
        <w:t>rôle social</w:t>
      </w:r>
      <w:r w:rsidR="00290260">
        <w:t> »</w:t>
      </w:r>
      <w:r w:rsidRPr="002E33F5">
        <w:t xml:space="preserve"> par Lucrèce, à propos de la mort : </w:t>
      </w:r>
      <w:r w:rsidRPr="002E33F5">
        <w:rPr>
          <w:i/>
        </w:rPr>
        <w:t xml:space="preserve">Et </w:t>
      </w:r>
      <w:proofErr w:type="spellStart"/>
      <w:r w:rsidRPr="002E33F5">
        <w:rPr>
          <w:i/>
        </w:rPr>
        <w:t>eripitur</w:t>
      </w:r>
      <w:proofErr w:type="spellEnd"/>
      <w:r w:rsidRPr="002E33F5">
        <w:rPr>
          <w:i/>
        </w:rPr>
        <w:t xml:space="preserve"> persona, </w:t>
      </w:r>
      <w:proofErr w:type="spellStart"/>
      <w:r w:rsidRPr="002E33F5">
        <w:rPr>
          <w:i/>
        </w:rPr>
        <w:t>manet</w:t>
      </w:r>
      <w:proofErr w:type="spellEnd"/>
      <w:r w:rsidRPr="002E33F5">
        <w:rPr>
          <w:i/>
        </w:rPr>
        <w:t xml:space="preserve"> </w:t>
      </w:r>
      <w:proofErr w:type="spellStart"/>
      <w:r w:rsidRPr="002E33F5">
        <w:rPr>
          <w:i/>
        </w:rPr>
        <w:t>res</w:t>
      </w:r>
      <w:proofErr w:type="spellEnd"/>
      <w:r w:rsidRPr="002E33F5">
        <w:rPr>
          <w:i/>
        </w:rPr>
        <w:t xml:space="preserve"> </w:t>
      </w:r>
      <w:r w:rsidRPr="002E33F5">
        <w:t xml:space="preserve">(Et le masque est arraché, reste la chose). </w:t>
      </w:r>
    </w:p>
    <w:p w:rsidR="00F130A6" w:rsidRPr="002E33F5" w:rsidRDefault="00E32ACE" w:rsidP="002E33F5">
      <w:pPr>
        <w:pStyle w:val="Notedebasdepage"/>
        <w:numPr>
          <w:ilvl w:val="0"/>
          <w:numId w:val="1"/>
        </w:numPr>
        <w:spacing w:line="360" w:lineRule="auto"/>
      </w:pPr>
      <w:r w:rsidRPr="002E33F5">
        <w:lastRenderedPageBreak/>
        <w:t xml:space="preserve">La toute récente encyclique </w:t>
      </w:r>
      <w:proofErr w:type="spellStart"/>
      <w:r w:rsidRPr="002E33F5">
        <w:rPr>
          <w:i/>
        </w:rPr>
        <w:t>Laudato</w:t>
      </w:r>
      <w:proofErr w:type="spellEnd"/>
      <w:r w:rsidRPr="002E33F5">
        <w:rPr>
          <w:i/>
        </w:rPr>
        <w:t xml:space="preserve"> Si’</w:t>
      </w:r>
      <w:r w:rsidR="0080322A">
        <w:rPr>
          <w:i/>
        </w:rPr>
        <w:t xml:space="preserve"> </w:t>
      </w:r>
      <w:r w:rsidR="0080322A" w:rsidRPr="0080322A">
        <w:rPr>
          <w:iCs/>
        </w:rPr>
        <w:t>du pape François</w:t>
      </w:r>
      <w:r w:rsidR="0080322A">
        <w:rPr>
          <w:iCs/>
        </w:rPr>
        <w:t>,</w:t>
      </w:r>
      <w:r w:rsidR="001F550B" w:rsidRPr="0080322A">
        <w:rPr>
          <w:iCs/>
        </w:rPr>
        <w:t xml:space="preserve"> </w:t>
      </w:r>
      <w:r w:rsidR="001F550B" w:rsidRPr="001F550B">
        <w:rPr>
          <w:iCs/>
        </w:rPr>
        <w:t>dans sa traduction française,</w:t>
      </w:r>
      <w:r w:rsidRPr="002E33F5">
        <w:t xml:space="preserve"> reprend l’expression, </w:t>
      </w:r>
      <w:r w:rsidR="00B32278">
        <w:t xml:space="preserve">devenue </w:t>
      </w:r>
      <w:r w:rsidRPr="002E33F5">
        <w:t xml:space="preserve">étrange </w:t>
      </w:r>
      <w:r w:rsidR="001F550B">
        <w:t>par</w:t>
      </w:r>
      <w:r w:rsidRPr="002E33F5">
        <w:t xml:space="preserve"> sa fidélité étymologique, de Thomas d’Aquin : </w:t>
      </w:r>
      <w:r w:rsidRPr="00C46A6B">
        <w:rPr>
          <w:i/>
          <w:iCs/>
        </w:rPr>
        <w:t>« Les Personnes de la Trinité sont des relations subsistantes »</w:t>
      </w:r>
      <w:r w:rsidRPr="002E33F5">
        <w:t xml:space="preserve">, revenant à la </w:t>
      </w:r>
      <w:r w:rsidR="007A0017" w:rsidRPr="002E33F5">
        <w:t>notion</w:t>
      </w:r>
      <w:r w:rsidRPr="002E33F5">
        <w:t xml:space="preserve"> grecque des </w:t>
      </w:r>
      <w:r w:rsidRPr="002E33F5">
        <w:rPr>
          <w:i/>
        </w:rPr>
        <w:t>hypostases</w:t>
      </w:r>
      <w:r w:rsidRPr="002E33F5">
        <w:t xml:space="preserve"> comme relations d’amour « personnifiées », « subjectivisées », de Dieu avec lui-même, ses émanations et ses créatures, e</w:t>
      </w:r>
      <w:r w:rsidR="007A0017" w:rsidRPr="002E33F5">
        <w:t>n</w:t>
      </w:r>
      <w:r w:rsidRPr="002E33F5">
        <w:t xml:space="preserve"> employant </w:t>
      </w:r>
      <w:proofErr w:type="spellStart"/>
      <w:r w:rsidRPr="002E33F5">
        <w:rPr>
          <w:i/>
          <w:iCs/>
        </w:rPr>
        <w:t>sub</w:t>
      </w:r>
      <w:r w:rsidR="007A0017" w:rsidRPr="002E33F5">
        <w:rPr>
          <w:i/>
          <w:iCs/>
        </w:rPr>
        <w:t>-</w:t>
      </w:r>
      <w:r w:rsidRPr="002E33F5">
        <w:rPr>
          <w:i/>
          <w:iCs/>
        </w:rPr>
        <w:t>sistante</w:t>
      </w:r>
      <w:r w:rsidR="007A0017" w:rsidRPr="002E33F5">
        <w:rPr>
          <w:i/>
          <w:iCs/>
        </w:rPr>
        <w:t>s</w:t>
      </w:r>
      <w:proofErr w:type="spellEnd"/>
      <w:r w:rsidRPr="002E33F5">
        <w:t xml:space="preserve"> comme une traduction « racine p</w:t>
      </w:r>
      <w:r w:rsidR="007A0017" w:rsidRPr="002E33F5">
        <w:t>our</w:t>
      </w:r>
      <w:r w:rsidRPr="002E33F5">
        <w:t xml:space="preserve"> racine » de </w:t>
      </w:r>
      <w:r w:rsidRPr="002E33F5">
        <w:rPr>
          <w:i/>
          <w:iCs/>
        </w:rPr>
        <w:t>hypo-stas</w:t>
      </w:r>
      <w:r w:rsidR="007A0017" w:rsidRPr="002E33F5">
        <w:rPr>
          <w:i/>
          <w:iCs/>
        </w:rPr>
        <w:t>iées</w:t>
      </w:r>
      <w:r w:rsidR="007A0017" w:rsidRPr="002E33F5">
        <w:t xml:space="preserve">… ce qui est parfaitement incompréhensible pour un lecteur d’aujourd’hui, qui donne un tout autre sens à </w:t>
      </w:r>
      <w:r w:rsidR="007A0017" w:rsidRPr="002E33F5">
        <w:rPr>
          <w:i/>
          <w:iCs/>
        </w:rPr>
        <w:t>subsister</w:t>
      </w:r>
      <w:r w:rsidR="007A0017" w:rsidRPr="002E33F5">
        <w:t>.</w:t>
      </w:r>
    </w:p>
    <w:p w:rsidR="00D6234D" w:rsidRPr="002E33F5" w:rsidRDefault="00D6234D" w:rsidP="002E33F5">
      <w:pPr>
        <w:pStyle w:val="Notedebasdepage"/>
        <w:spacing w:line="360" w:lineRule="auto"/>
      </w:pPr>
    </w:p>
    <w:p w:rsidR="000E5830" w:rsidRPr="002E33F5" w:rsidRDefault="000E5830" w:rsidP="002E33F5">
      <w:pPr>
        <w:pStyle w:val="Notedebasdepage"/>
        <w:spacing w:line="360" w:lineRule="auto"/>
      </w:pPr>
    </w:p>
    <w:p w:rsidR="00D6234D" w:rsidRDefault="00D6234D" w:rsidP="00C46A6B">
      <w:pPr>
        <w:pStyle w:val="Titre1"/>
        <w:rPr>
          <w:i/>
          <w:iCs/>
        </w:rPr>
      </w:pPr>
      <w:r w:rsidRPr="002E33F5">
        <w:t xml:space="preserve">Annexe </w:t>
      </w:r>
      <w:r w:rsidR="00C46A6B">
        <w:t>37-H</w:t>
      </w:r>
      <w:r w:rsidRPr="002E33F5">
        <w:t xml:space="preserve">. Le réveil de l’Occident et la querelle du </w:t>
      </w:r>
      <w:r w:rsidRPr="002E33F5">
        <w:rPr>
          <w:i/>
          <w:iCs/>
        </w:rPr>
        <w:t>filioque</w:t>
      </w:r>
    </w:p>
    <w:p w:rsidR="00C46A6B" w:rsidRPr="00C46A6B" w:rsidRDefault="00C46A6B" w:rsidP="00C46A6B"/>
    <w:p w:rsidR="000E5830" w:rsidRPr="002E33F5" w:rsidRDefault="000E5830" w:rsidP="002E33F5">
      <w:pPr>
        <w:pStyle w:val="Notedebasdepage"/>
        <w:spacing w:line="360" w:lineRule="auto"/>
      </w:pPr>
      <w:r w:rsidRPr="002E33F5">
        <w:t xml:space="preserve">En 476, l’Empire romain d’Occident achève sa désagrégation en </w:t>
      </w:r>
      <w:r w:rsidR="00290260">
        <w:t xml:space="preserve">une </w:t>
      </w:r>
      <w:r w:rsidRPr="002E33F5">
        <w:t xml:space="preserve">multitude de principautés et royaumes « barbares ». Mais son effacement culturel devant l’Empire d’Orient est bien antérieur. Le </w:t>
      </w:r>
      <w:r w:rsidRPr="002E33F5">
        <w:rPr>
          <w:i/>
        </w:rPr>
        <w:t xml:space="preserve">Credo </w:t>
      </w:r>
      <w:r w:rsidRPr="002E33F5">
        <w:rPr>
          <w:iCs/>
        </w:rPr>
        <w:t>est</w:t>
      </w:r>
      <w:r w:rsidRPr="002E33F5">
        <w:rPr>
          <w:i/>
        </w:rPr>
        <w:t xml:space="preserve"> </w:t>
      </w:r>
      <w:r w:rsidRPr="002E33F5">
        <w:t>rédigé lors des conciles grecs de Nicée et Constantinople, au IVe siècle, et la position finale sur la Trinité et la nature du Christ est fixée au concile de Chalcédoine (en 451, sur la rive asiatique du Bosphore).</w:t>
      </w:r>
    </w:p>
    <w:p w:rsidR="000E5830" w:rsidRPr="002E33F5" w:rsidRDefault="000E5830" w:rsidP="002E33F5">
      <w:pPr>
        <w:pStyle w:val="Notedebasdepage"/>
        <w:spacing w:line="360" w:lineRule="auto"/>
      </w:pPr>
      <w:r w:rsidRPr="002E33F5">
        <w:t>Ces conciles affirment que le Saint-Esprit « procède du Père ». Mais les évêques opérant dans le royaume wisigoth, en Espagne, rajoutent de leur propre autorité « et du Fils » (</w:t>
      </w:r>
      <w:r w:rsidRPr="002E33F5">
        <w:rPr>
          <w:i/>
        </w:rPr>
        <w:t>filioque</w:t>
      </w:r>
      <w:r w:rsidRPr="002E33F5">
        <w:t>) : il s’agit de souligner la divinité du Fils face aux élites politiques et militaires locales</w:t>
      </w:r>
      <w:r w:rsidR="00842D92">
        <w:t xml:space="preserve"> wisigothes</w:t>
      </w:r>
      <w:r w:rsidRPr="002E33F5">
        <w:t xml:space="preserve">, qui sont ariennes. C’est par exemple le contenu du </w:t>
      </w:r>
      <w:r w:rsidRPr="002E33F5">
        <w:rPr>
          <w:i/>
        </w:rPr>
        <w:t>Commentaire de l’Apocalypse</w:t>
      </w:r>
      <w:r w:rsidRPr="002E33F5">
        <w:t xml:space="preserve"> de </w:t>
      </w:r>
      <w:proofErr w:type="spellStart"/>
      <w:r w:rsidRPr="002E33F5">
        <w:t>Beatus</w:t>
      </w:r>
      <w:proofErr w:type="spellEnd"/>
      <w:r w:rsidRPr="002E33F5">
        <w:t xml:space="preserve"> de </w:t>
      </w:r>
      <w:proofErr w:type="spellStart"/>
      <w:r w:rsidRPr="002E33F5">
        <w:t>Liebana</w:t>
      </w:r>
      <w:proofErr w:type="spellEnd"/>
      <w:r w:rsidRPr="002E33F5">
        <w:t xml:space="preserve">, déjà cité comme ancêtre du livre d’art : en fait une réfutation de l’adoptianisme, ce compromis avec l’arianisme. Même attitude chez les Francs et </w:t>
      </w:r>
      <w:r w:rsidR="00B32278">
        <w:t>les Anglo-saxons</w:t>
      </w:r>
      <w:r w:rsidRPr="002E33F5">
        <w:t>. Ce qui aggrave le ressentiment réciproque entre Grecs et Latins, avivé chez ces derniers par la défaite de la Rivière Froide (394) devant le très orthodoxe empereur grec Théodose, puis par la reconquête brutale d’une partie de l’ex-empire d’Occident par le grec Justinien (552-555). La famille du futur saint Isidore, « sauveur » avec Boèce d’une petite partie de l’héritage antique, préféra, par haine des Grecs, se réfugier en zone wisigothe, donc arienne.</w:t>
      </w:r>
    </w:p>
    <w:p w:rsidR="000E5830" w:rsidRPr="002E33F5" w:rsidRDefault="000E5830" w:rsidP="002E33F5">
      <w:pPr>
        <w:pStyle w:val="Notedebasdepage"/>
        <w:spacing w:line="360" w:lineRule="auto"/>
      </w:pPr>
      <w:r w:rsidRPr="002E33F5">
        <w:t xml:space="preserve">Quand Maxime arrive à Rome pour soutenir le pape contre le compromis </w:t>
      </w:r>
      <w:proofErr w:type="spellStart"/>
      <w:r w:rsidRPr="002E33F5">
        <w:t>monot</w:t>
      </w:r>
      <w:r w:rsidR="0080322A">
        <w:t>h</w:t>
      </w:r>
      <w:r w:rsidRPr="002E33F5">
        <w:t>éliste</w:t>
      </w:r>
      <w:proofErr w:type="spellEnd"/>
      <w:r w:rsidRPr="002E33F5">
        <w:t xml:space="preserve">, la Ville est encore sous le contrôle de l’empereur d’Orient, qui en 653 fait arrêter le Pape et Maxime, fait condamner ce dernier, lui fait arracher la langue, couper la main droite et exiler dans le </w:t>
      </w:r>
      <w:r w:rsidRPr="002E33F5">
        <w:lastRenderedPageBreak/>
        <w:t xml:space="preserve">Caucase. On ne plaisantait pas, dans les querelles byzantines. Maxime, qui était manifestement dans l’orthodoxie des conciles, sera sanctifié quelques décennies plus tard. </w:t>
      </w:r>
    </w:p>
    <w:p w:rsidR="000E5830" w:rsidRPr="002E33F5" w:rsidRDefault="000E5830" w:rsidP="002E33F5">
      <w:pPr>
        <w:pStyle w:val="Notedebasdepage"/>
        <w:spacing w:line="360" w:lineRule="auto"/>
      </w:pPr>
      <w:r w:rsidRPr="002E33F5">
        <w:t xml:space="preserve">Après un long effacement, un morceau significatif de l’ancien empire romain d’Occident est réunifié sous la houlette des Francs, qui parviennent à refouler les Arabes vers l’Espagne, à contrôler l’ancienne Gaule </w:t>
      </w:r>
      <w:r w:rsidR="00842D92">
        <w:t>jusqu’à</w:t>
      </w:r>
      <w:r w:rsidR="00842D92" w:rsidRPr="002E33F5">
        <w:t xml:space="preserve"> la Catalogne</w:t>
      </w:r>
      <w:r w:rsidR="00842D92">
        <w:t xml:space="preserve"> et une partie de la rive droite du Rhin, </w:t>
      </w:r>
      <w:r w:rsidRPr="002E33F5">
        <w:t>et à soumettre les Lombards dans le nord de l’Italie, acquérant ainsi une forme de protectorat sur le Pape de Rome. Le Franc Charlemagne devient empereur d’Occident en 800, et se pique d’endosser les privilèges du « </w:t>
      </w:r>
      <w:proofErr w:type="spellStart"/>
      <w:r w:rsidRPr="002E33F5">
        <w:t>césaro</w:t>
      </w:r>
      <w:proofErr w:type="spellEnd"/>
      <w:r w:rsidRPr="002E33F5">
        <w:t>-papisme » oriental (l’in</w:t>
      </w:r>
      <w:r w:rsidR="00C62BD1" w:rsidRPr="002E33F5">
        <w:t>gé</w:t>
      </w:r>
      <w:r w:rsidRPr="002E33F5">
        <w:t xml:space="preserve">rence des empereurs dans la théologie). Il exige du Pape, </w:t>
      </w:r>
      <w:r w:rsidRPr="002E33F5">
        <w:rPr>
          <w:i/>
        </w:rPr>
        <w:t>via</w:t>
      </w:r>
      <w:r w:rsidRPr="002E33F5">
        <w:t xml:space="preserve"> son conseiller Théodulfe, de ratifier le </w:t>
      </w:r>
      <w:r w:rsidRPr="002E33F5">
        <w:rPr>
          <w:i/>
        </w:rPr>
        <w:t>filioque</w:t>
      </w:r>
      <w:r w:rsidRPr="002E33F5">
        <w:t xml:space="preserve"> pour la messe en latin. La rupture finale, sous ce prétexte, entre les chrétientés grecque et latine </w:t>
      </w:r>
      <w:proofErr w:type="gramStart"/>
      <w:r w:rsidRPr="002E33F5">
        <w:t>a</w:t>
      </w:r>
      <w:proofErr w:type="gramEnd"/>
      <w:r w:rsidRPr="002E33F5">
        <w:t xml:space="preserve"> lieu officiellement en 1054. </w:t>
      </w:r>
    </w:p>
    <w:p w:rsidR="000E5830" w:rsidRPr="002E33F5" w:rsidRDefault="000E5830" w:rsidP="002E33F5">
      <w:pPr>
        <w:pStyle w:val="Notedebasdepage"/>
        <w:spacing w:line="360" w:lineRule="auto"/>
      </w:pPr>
      <w:r w:rsidRPr="002E33F5">
        <w:t xml:space="preserve">Mis à part cette question du </w:t>
      </w:r>
      <w:r w:rsidRPr="002E33F5">
        <w:rPr>
          <w:i/>
        </w:rPr>
        <w:t>filioque</w:t>
      </w:r>
      <w:r w:rsidRPr="002E33F5">
        <w:t xml:space="preserve">, il n’y a pas de différence dogmatique sérieuse entre les branches latine (catholique) et grecque (orthodoxe) : toutes deux font référence aux dogmes stabilisés au concile de Chalcédoine (451). Les Églises locales issues des schismes « byzantins » deviennent au fil du temps archi-minoritaires. On peut donc dire que le christianisme est presque entièrement « chalcédonien ». </w:t>
      </w:r>
    </w:p>
    <w:p w:rsidR="00673AA5" w:rsidRDefault="0080322A" w:rsidP="002E33F5">
      <w:pPr>
        <w:pStyle w:val="Notedebasdepage"/>
        <w:spacing w:line="360" w:lineRule="auto"/>
      </w:pPr>
      <w:r>
        <w:t>A partir de 1200</w:t>
      </w:r>
      <w:r w:rsidR="006A62AA">
        <w:t>, alors que l’art gothique atteint sa maturité,</w:t>
      </w:r>
      <w:r>
        <w:t xml:space="preserve"> se développe en occident une aspiration à une forme de piété plus individuelle et intériorisée. Elle est portée </w:t>
      </w:r>
      <w:r w:rsidR="006A62AA">
        <w:t xml:space="preserve">principalement </w:t>
      </w:r>
      <w:r>
        <w:t>par les femmes, filles et veuves de la noblesse mais aussi de la bourgeoisie naissante des communes, qui se développe à la faveur de l’optimum climatique </w:t>
      </w:r>
      <w:r w:rsidR="006A62AA">
        <w:t>(</w:t>
      </w:r>
      <w:r>
        <w:t>on parle parfois de « première Renaissance »)</w:t>
      </w:r>
      <w:r w:rsidR="006A62AA">
        <w:t xml:space="preserve">, en particulier dans les régions les plus industrieuses : Flandres, Occitanie, Italie du Nord… Parfois elle reste contenue dans de nouveaux ordres monastiques de l’Église romaine (cisterciennes, clarisses), mais le monde laïc ces nouveautés ont un statut plus ambigu (mystiques béguines) voire plus clairement hérétique (cathares, vaudois). </w:t>
      </w:r>
      <w:r w:rsidR="00673AA5">
        <w:t>Ces tendances hérétiques</w:t>
      </w:r>
      <w:r w:rsidR="000E5830" w:rsidRPr="002E33F5">
        <w:t xml:space="preserve"> se développe</w:t>
      </w:r>
      <w:r w:rsidR="006A62AA">
        <w:t>nt</w:t>
      </w:r>
      <w:r w:rsidR="000E5830" w:rsidRPr="002E33F5">
        <w:t xml:space="preserve"> avec </w:t>
      </w:r>
      <w:r w:rsidR="006A62AA">
        <w:t>l’affirmation</w:t>
      </w:r>
      <w:r w:rsidR="000E5830" w:rsidRPr="002E33F5">
        <w:t xml:space="preserve"> d’une bourgeoisie individualiste — mais </w:t>
      </w:r>
      <w:r w:rsidR="00673AA5">
        <w:t>elles</w:t>
      </w:r>
      <w:r w:rsidR="00842D92">
        <w:t xml:space="preserve"> </w:t>
      </w:r>
      <w:r w:rsidR="000E5830" w:rsidRPr="002E33F5">
        <w:t>entrainent souvent les masses paysan</w:t>
      </w:r>
      <w:r w:rsidR="009035DC" w:rsidRPr="002E33F5">
        <w:t>n</w:t>
      </w:r>
      <w:r w:rsidR="000E5830" w:rsidRPr="002E33F5">
        <w:t>es</w:t>
      </w:r>
      <w:r w:rsidR="00673AA5">
        <w:t>, tout en gardant des sympathies dans la noblesse</w:t>
      </w:r>
      <w:r w:rsidR="000E5830" w:rsidRPr="002E33F5">
        <w:t xml:space="preserve"> — </w:t>
      </w:r>
      <w:r w:rsidR="00673AA5">
        <w:t xml:space="preserve">et engendrent de véritables schismes </w:t>
      </w:r>
      <w:r w:rsidR="000E5830" w:rsidRPr="002E33F5">
        <w:t>aux XVe (hussites) et XVIe siècles (luthériens, calvinistes, anabaptistes)</w:t>
      </w:r>
      <w:r w:rsidR="00673AA5">
        <w:t>.</w:t>
      </w:r>
    </w:p>
    <w:p w:rsidR="000E5830" w:rsidRPr="002E33F5" w:rsidRDefault="00673AA5" w:rsidP="002E33F5">
      <w:pPr>
        <w:pStyle w:val="Notedebasdepage"/>
        <w:spacing w:line="360" w:lineRule="auto"/>
      </w:pPr>
      <w:r>
        <w:t>Ces schismes</w:t>
      </w:r>
      <w:r w:rsidR="000E5830" w:rsidRPr="002E33F5">
        <w:t xml:space="preserve"> ne porte</w:t>
      </w:r>
      <w:r>
        <w:t>ro</w:t>
      </w:r>
      <w:r w:rsidR="000E5830" w:rsidRPr="002E33F5">
        <w:t xml:space="preserve">nt plus du tout sur les questions « byzantines » </w:t>
      </w:r>
      <w:r>
        <w:t xml:space="preserve">(les « réformés » resteront chalcédoniens, du moins au départ) </w:t>
      </w:r>
      <w:r w:rsidR="000E5830" w:rsidRPr="002E33F5">
        <w:t>mais sur les formes de la piété individuelle (y compris la « présence », réelle ou symbolique, du Fils dans le pain et le vin, après la Consécration) et sur leur contribution au Salut</w:t>
      </w:r>
      <w:r w:rsidR="00FB18A1">
        <w:t xml:space="preserve"> (la question du libre-arbitre et de la justification par les œuvres)</w:t>
      </w:r>
      <w:r w:rsidR="000E5830" w:rsidRPr="002E33F5">
        <w:t xml:space="preserve">. Elles auront dès l’origine une dimension géopolitique et sociale prépondérante, </w:t>
      </w:r>
      <w:r w:rsidR="000E5830" w:rsidRPr="002E33F5">
        <w:lastRenderedPageBreak/>
        <w:t xml:space="preserve">jusqu’au paroxysme de la Guerre de Trente Ans qui fixera les formes étatiques de l’Occident moderne.  </w:t>
      </w:r>
    </w:p>
    <w:p w:rsidR="000E5830" w:rsidRPr="002E33F5" w:rsidRDefault="000E5830" w:rsidP="002E33F5">
      <w:pPr>
        <w:pStyle w:val="Notedebasdepage"/>
        <w:spacing w:line="360" w:lineRule="auto"/>
        <w:rPr>
          <w:b/>
          <w:bCs/>
        </w:rPr>
      </w:pPr>
      <w:r w:rsidRPr="002E33F5">
        <w:t>Depuis quelques décennies, catholiques et orthodoxes ont renoué le dialogue théologique. On trouvera dans le document de travail des catholiques (</w:t>
      </w:r>
      <w:hyperlink r:id="rId19" w:history="1">
        <w:r w:rsidRPr="002E33F5">
          <w:rPr>
            <w:rStyle w:val="Lienhypertexte"/>
          </w:rPr>
          <w:t>https://christus.fr/les-traditions-grecque-et-latine-concernant-la-procession-du-saint-esprit/</w:t>
        </w:r>
      </w:hyperlink>
      <w:r w:rsidRPr="002E33F5">
        <w:t>) un exposé très intéressant, d’où est tirée la citation de Maxime, et qui, pour minimiser les désaccords, souligne le rôle néfaste de la traduction. Mais en réalité, il s’agit toujours de géopolitique…</w:t>
      </w:r>
    </w:p>
    <w:p w:rsidR="00F130A6" w:rsidRPr="002E33F5" w:rsidRDefault="00F130A6" w:rsidP="002E33F5">
      <w:pPr>
        <w:pStyle w:val="Notedebasdepage"/>
        <w:spacing w:line="360" w:lineRule="auto"/>
        <w:rPr>
          <w:b/>
          <w:bCs/>
        </w:rPr>
      </w:pPr>
    </w:p>
    <w:p w:rsidR="00CC4A6B" w:rsidRPr="002E33F5" w:rsidRDefault="00CC4A6B" w:rsidP="002E33F5">
      <w:pPr>
        <w:pStyle w:val="Notedebasdepage"/>
        <w:spacing w:line="360" w:lineRule="auto"/>
        <w:rPr>
          <w:b/>
          <w:bCs/>
        </w:rPr>
      </w:pPr>
    </w:p>
    <w:p w:rsidR="006A0642" w:rsidRDefault="005419B6" w:rsidP="00C46A6B">
      <w:pPr>
        <w:pStyle w:val="Titre1"/>
      </w:pPr>
      <w:r w:rsidRPr="002E33F5">
        <w:t xml:space="preserve">Annexe </w:t>
      </w:r>
      <w:r w:rsidR="00C46A6B">
        <w:t>38-A</w:t>
      </w:r>
      <w:r w:rsidRPr="002E33F5">
        <w:t>. Matérialisme, déterminisme, causalité</w:t>
      </w:r>
    </w:p>
    <w:p w:rsidR="00C46A6B" w:rsidRPr="00C46A6B" w:rsidRDefault="00C46A6B" w:rsidP="00C46A6B"/>
    <w:p w:rsidR="005467E1" w:rsidRPr="002E33F5" w:rsidRDefault="005467E1" w:rsidP="002E33F5">
      <w:pPr>
        <w:pStyle w:val="Notedebasdepage"/>
        <w:spacing w:line="360" w:lineRule="auto"/>
      </w:pPr>
      <w:r w:rsidRPr="002E33F5">
        <w:t xml:space="preserve">La polémique </w:t>
      </w:r>
      <w:r w:rsidR="00124B17" w:rsidRPr="002E33F5">
        <w:t>« </w:t>
      </w:r>
      <w:r w:rsidRPr="002E33F5">
        <w:t xml:space="preserve">contre Dieu » se poursuit surtout dans la littérature anglo-saxonne, contre les créationnistes. Voir : Stephen </w:t>
      </w:r>
      <w:proofErr w:type="spellStart"/>
      <w:r w:rsidRPr="002E33F5">
        <w:t>Hawking</w:t>
      </w:r>
      <w:proofErr w:type="spellEnd"/>
      <w:r w:rsidRPr="002E33F5">
        <w:t xml:space="preserve">, </w:t>
      </w:r>
      <w:r w:rsidRPr="002E33F5">
        <w:rPr>
          <w:i/>
        </w:rPr>
        <w:t xml:space="preserve">Y </w:t>
      </w:r>
      <w:proofErr w:type="spellStart"/>
      <w:r w:rsidRPr="002E33F5">
        <w:rPr>
          <w:i/>
        </w:rPr>
        <w:t>a-t-il</w:t>
      </w:r>
      <w:proofErr w:type="spellEnd"/>
      <w:r w:rsidRPr="002E33F5">
        <w:rPr>
          <w:i/>
        </w:rPr>
        <w:t xml:space="preserve"> un grand architecte de l’Univers ?</w:t>
      </w:r>
      <w:r w:rsidRPr="002E33F5">
        <w:t xml:space="preserve"> </w:t>
      </w:r>
      <w:r w:rsidRPr="002E33F5">
        <w:rPr>
          <w:lang w:val="en-US"/>
        </w:rPr>
        <w:t xml:space="preserve">2010, trad. </w:t>
      </w:r>
      <w:proofErr w:type="spellStart"/>
      <w:r w:rsidRPr="002E33F5">
        <w:rPr>
          <w:lang w:val="en-US"/>
        </w:rPr>
        <w:t>fçse</w:t>
      </w:r>
      <w:proofErr w:type="spellEnd"/>
      <w:r w:rsidRPr="002E33F5">
        <w:rPr>
          <w:lang w:val="en-US"/>
        </w:rPr>
        <w:t xml:space="preserve">. chez Odile Jacob, </w:t>
      </w:r>
      <w:proofErr w:type="gramStart"/>
      <w:r w:rsidRPr="002E33F5">
        <w:rPr>
          <w:lang w:val="en-US"/>
        </w:rPr>
        <w:t>2011 ;</w:t>
      </w:r>
      <w:proofErr w:type="gramEnd"/>
      <w:r w:rsidRPr="002E33F5">
        <w:rPr>
          <w:lang w:val="en-US"/>
        </w:rPr>
        <w:t xml:space="preserve"> Lawrence Krauss, </w:t>
      </w:r>
      <w:r w:rsidRPr="002E33F5">
        <w:rPr>
          <w:i/>
          <w:lang w:val="en-US"/>
        </w:rPr>
        <w:t>A Universe from Nothing. Why There Is Something Rather Than Nothing</w:t>
      </w:r>
      <w:r w:rsidRPr="002E33F5">
        <w:rPr>
          <w:lang w:val="en-US"/>
        </w:rPr>
        <w:t xml:space="preserve">, Simon &amp; Shuster, London, 2012; Richard Dawkins, </w:t>
      </w:r>
      <w:r w:rsidRPr="002E33F5">
        <w:rPr>
          <w:i/>
          <w:lang w:val="en-US"/>
        </w:rPr>
        <w:t xml:space="preserve">Pour </w:t>
      </w:r>
      <w:proofErr w:type="spellStart"/>
      <w:r w:rsidRPr="002E33F5">
        <w:rPr>
          <w:i/>
          <w:lang w:val="en-US"/>
        </w:rPr>
        <w:t>en</w:t>
      </w:r>
      <w:proofErr w:type="spellEnd"/>
      <w:r w:rsidRPr="002E33F5">
        <w:rPr>
          <w:i/>
          <w:lang w:val="en-US"/>
        </w:rPr>
        <w:t xml:space="preserve"> </w:t>
      </w:r>
      <w:proofErr w:type="spellStart"/>
      <w:r w:rsidRPr="002E33F5">
        <w:rPr>
          <w:i/>
          <w:lang w:val="en-US"/>
        </w:rPr>
        <w:t>finir</w:t>
      </w:r>
      <w:proofErr w:type="spellEnd"/>
      <w:r w:rsidRPr="002E33F5">
        <w:rPr>
          <w:i/>
          <w:lang w:val="en-US"/>
        </w:rPr>
        <w:t xml:space="preserve"> avec Dieu</w:t>
      </w:r>
      <w:r w:rsidRPr="002E33F5">
        <w:rPr>
          <w:lang w:val="en-US"/>
        </w:rPr>
        <w:t xml:space="preserve">, 2006, trad. </w:t>
      </w:r>
      <w:proofErr w:type="spellStart"/>
      <w:r w:rsidRPr="002E33F5">
        <w:rPr>
          <w:lang w:val="en-US"/>
        </w:rPr>
        <w:t>fçse</w:t>
      </w:r>
      <w:proofErr w:type="spellEnd"/>
      <w:r w:rsidRPr="002E33F5">
        <w:rPr>
          <w:lang w:val="en-US"/>
        </w:rPr>
        <w:t xml:space="preserve">. chez Robert </w:t>
      </w:r>
      <w:proofErr w:type="spellStart"/>
      <w:r w:rsidRPr="002E33F5">
        <w:rPr>
          <w:lang w:val="en-US"/>
        </w:rPr>
        <w:t>Laffont</w:t>
      </w:r>
      <w:proofErr w:type="spellEnd"/>
      <w:r w:rsidRPr="002E33F5">
        <w:rPr>
          <w:lang w:val="en-US"/>
        </w:rPr>
        <w:t xml:space="preserve">, 2008. </w:t>
      </w:r>
      <w:r w:rsidRPr="002E33F5">
        <w:t xml:space="preserve">Cette littérature apologétique du matérialisme agace les journalistes scientifiques français, bien à l’abri derrière la laïcité institutionnelle. La conjoncture idéologique n’est pas la même… Toutefois ce combat en faveur du « matérialisme » (compris comme un combat contre le théisme) est souvent parasité par des préjugés « secondaires » liés à la pensée matérialiste du XIXe siècle : contre la méthode </w:t>
      </w:r>
      <w:proofErr w:type="spellStart"/>
      <w:r w:rsidRPr="002E33F5">
        <w:t>empirio-criticiste</w:t>
      </w:r>
      <w:proofErr w:type="spellEnd"/>
      <w:r w:rsidRPr="002E33F5">
        <w:t>, en faveur du déterminisme, etc.</w:t>
      </w:r>
    </w:p>
    <w:p w:rsidR="00FF0AC8" w:rsidRPr="002E33F5" w:rsidRDefault="00FF0AC8" w:rsidP="002E33F5">
      <w:pPr>
        <w:pStyle w:val="Notedebasdepage"/>
        <w:spacing w:line="360" w:lineRule="auto"/>
      </w:pPr>
      <w:r w:rsidRPr="002E33F5">
        <w:t xml:space="preserve">Jusque à la fin du siècle dernier, un ami physicien, Jean-Pierre Vigier, grand résistant et dissident du PCF, m’appelait régulièrement au téléphone depuis le prestigieux Institut Henri Poincaré, pour m’annoncer d’une voix triomphante : « Cette fois, on les tient ! » Il s’agissait toujours de réfuter la théorie du </w:t>
      </w:r>
      <w:proofErr w:type="spellStart"/>
      <w:r w:rsidRPr="002E33F5">
        <w:t>Big</w:t>
      </w:r>
      <w:proofErr w:type="spellEnd"/>
      <w:r w:rsidRPr="002E33F5">
        <w:t xml:space="preserve"> Bang ou l’interprétation probabiliste de la mécanique quantique, comme si le matérialisme était crucialement lié aux conceptions les plus classiques d’Einstein : éternité d’un monde déterministe, comme si la Gauche et l’idée de Progrès étaient intrinsèquement liée au déterminisme de Laplace, </w:t>
      </w:r>
      <w:r w:rsidR="00124B17" w:rsidRPr="002E33F5">
        <w:t xml:space="preserve">et </w:t>
      </w:r>
      <w:r w:rsidRPr="002E33F5">
        <w:t xml:space="preserve">le libéralisme aux idées d’indéterminisme et la réaction cléricale à l’idée d’une origine de l’Univers. </w:t>
      </w:r>
    </w:p>
    <w:p w:rsidR="00FF0AC8" w:rsidRPr="002E33F5" w:rsidRDefault="00FF0AC8" w:rsidP="002E33F5">
      <w:pPr>
        <w:pStyle w:val="Notedebasdepage"/>
        <w:spacing w:line="360" w:lineRule="auto"/>
      </w:pPr>
      <w:r w:rsidRPr="002E33F5">
        <w:t xml:space="preserve">Il est vrai qu’en face, le Pape et l’Église catholique ne manquaient pas de saluer tout progrès de la théorie du </w:t>
      </w:r>
      <w:proofErr w:type="spellStart"/>
      <w:r w:rsidRPr="002E33F5">
        <w:t>Big</w:t>
      </w:r>
      <w:proofErr w:type="spellEnd"/>
      <w:r w:rsidRPr="002E33F5">
        <w:t xml:space="preserve"> Bang (que l’Univers ait un début) comme une preuve de l’existence d’un Créateur, malgré les protestations de l’abbé Georges Lemaitre, second initiateur (1927), après </w:t>
      </w:r>
      <w:r w:rsidRPr="002E33F5">
        <w:lastRenderedPageBreak/>
        <w:t>le physicien soviétique Alexandre Friedman (1922), d’un modèle cosmologique de ce type. Et il est vrai que le caractère non-déterministe actuellement accepté du comportement de la matière au niveau microscopiq</w:t>
      </w:r>
      <w:r w:rsidR="00124B17" w:rsidRPr="002E33F5">
        <w:t>u</w:t>
      </w:r>
      <w:r w:rsidRPr="002E33F5">
        <w:t xml:space="preserve">e (par exemple : la désintégration spontanée de tel atome particulier) a conduit à des doctrines autolimitant la capacité du cerveau humain </w:t>
      </w:r>
      <w:r w:rsidR="00AF75B4" w:rsidRPr="002E33F5">
        <w:t>à</w:t>
      </w:r>
      <w:r w:rsidRPr="002E33F5">
        <w:t xml:space="preserve"> comprendre ce qui se passe dans le monde objectif. À mon humble avis, dans les mille prochaines années (si l’Humanité ne se détruit pas avant), la physique aura le temps de changer plusieurs fois d’avis sur tous ces sujets. </w:t>
      </w:r>
    </w:p>
    <w:p w:rsidR="00FF0AC8" w:rsidRPr="002E33F5" w:rsidRDefault="00FF0AC8" w:rsidP="002E33F5">
      <w:pPr>
        <w:pStyle w:val="Corpsdetexte"/>
        <w:spacing w:line="360" w:lineRule="auto"/>
        <w:rPr>
          <w:rFonts w:ascii="Times New Roman" w:hAnsi="Times New Roman"/>
        </w:rPr>
      </w:pPr>
      <w:r w:rsidRPr="002E33F5">
        <w:rPr>
          <w:rFonts w:ascii="Times New Roman" w:hAnsi="Times New Roman"/>
        </w:rPr>
        <w:t xml:space="preserve">Cette tendance de physiciens « matérialistes » à réfuter l’interprétation probabiliste de la mécanique quantique </w:t>
      </w:r>
      <w:r w:rsidRPr="002E33F5">
        <w:rPr>
          <w:rFonts w:ascii="Times New Roman" w:hAnsi="Times New Roman"/>
          <w:i/>
          <w:iCs/>
        </w:rPr>
        <w:t>parce que</w:t>
      </w:r>
      <w:r w:rsidRPr="002E33F5">
        <w:rPr>
          <w:rFonts w:ascii="Times New Roman" w:hAnsi="Times New Roman"/>
        </w:rPr>
        <w:t xml:space="preserve"> probabiliste est aujourd’hui représentée par exemple par Lee Smolin (voir son livre </w:t>
      </w:r>
      <w:r w:rsidRPr="002E33F5">
        <w:rPr>
          <w:rFonts w:ascii="Times New Roman" w:hAnsi="Times New Roman"/>
          <w:i/>
          <w:iCs/>
        </w:rPr>
        <w:t>La révolution inachevée d'Einstein</w:t>
      </w:r>
      <w:r w:rsidRPr="002E33F5">
        <w:rPr>
          <w:rFonts w:ascii="Times New Roman" w:hAnsi="Times New Roman"/>
        </w:rPr>
        <w:t xml:space="preserve">, Dunod, 2019). Ils confondent une aspiration profondément légitime à « connaître la chose en soi », objective, en dehors de notre pensée, et une thèse philosophique arbitraire : que ce réel objectif soit déterministe. Ce qui n’est nullement obligatoire ! De même, que le temps (et l’Univers) ait ou pas un début est totalement indifférent à la question d’avoir ou pas un Créateur. </w:t>
      </w:r>
    </w:p>
    <w:p w:rsidR="00124B17" w:rsidRPr="002E33F5" w:rsidRDefault="00124B17" w:rsidP="002E33F5">
      <w:pPr>
        <w:pStyle w:val="Corpsdetexte"/>
        <w:spacing w:line="360" w:lineRule="auto"/>
        <w:rPr>
          <w:rFonts w:ascii="Times New Roman" w:hAnsi="Times New Roman"/>
        </w:rPr>
      </w:pPr>
    </w:p>
    <w:p w:rsidR="00FF0AC8" w:rsidRPr="002E33F5" w:rsidRDefault="00FF0AC8" w:rsidP="002E33F5">
      <w:pPr>
        <w:pStyle w:val="Corpsdetexte"/>
        <w:spacing w:line="360" w:lineRule="auto"/>
        <w:rPr>
          <w:rFonts w:ascii="Times New Roman" w:hAnsi="Times New Roman"/>
        </w:rPr>
      </w:pPr>
      <w:r w:rsidRPr="002E33F5">
        <w:rPr>
          <w:rFonts w:ascii="Times New Roman" w:hAnsi="Times New Roman"/>
        </w:rPr>
        <w:t>Dans les deux cas on introduit la thèse philosophique « toute chose a sa cause efficiente » et l’on considère que l’honneur de l’esprit humain est de la chercher (</w:t>
      </w:r>
      <w:r w:rsidR="0031681B" w:rsidRPr="002E33F5">
        <w:rPr>
          <w:rFonts w:ascii="Times New Roman" w:hAnsi="Times New Roman"/>
        </w:rPr>
        <w:t xml:space="preserve">« Nous devons trouver et nous trouverons », comme Hilbert </w:t>
      </w:r>
      <w:r w:rsidR="00CC4A6B" w:rsidRPr="002E33F5">
        <w:rPr>
          <w:rFonts w:ascii="Times New Roman" w:hAnsi="Times New Roman"/>
        </w:rPr>
        <w:t xml:space="preserve">le </w:t>
      </w:r>
      <w:r w:rsidR="0031681B" w:rsidRPr="002E33F5">
        <w:rPr>
          <w:rFonts w:ascii="Times New Roman" w:hAnsi="Times New Roman"/>
        </w:rPr>
        <w:t>fit inscrire sur sa tombe). Admettre que tel aspect du réel soit aléatoire, indéterministe, apparaît alors comme une capitulation de l’esprit humain : il faut chercher des « variables cachées », il faut trouver ce qu’il y</w:t>
      </w:r>
      <w:r w:rsidR="00AF75B4" w:rsidRPr="002E33F5">
        <w:rPr>
          <w:rFonts w:ascii="Times New Roman" w:hAnsi="Times New Roman"/>
        </w:rPr>
        <w:t xml:space="preserve"> </w:t>
      </w:r>
      <w:r w:rsidR="0031681B" w:rsidRPr="002E33F5">
        <w:rPr>
          <w:rFonts w:ascii="Times New Roman" w:hAnsi="Times New Roman"/>
        </w:rPr>
        <w:t xml:space="preserve">a « avant le Big Bang ». Une telle attitude est hautement sympathique mais revient à </w:t>
      </w:r>
      <w:r w:rsidR="00AF75B4" w:rsidRPr="002E33F5">
        <w:rPr>
          <w:rFonts w:ascii="Times New Roman" w:hAnsi="Times New Roman"/>
        </w:rPr>
        <w:t xml:space="preserve">confondre un programme de recherche et un préjugé sur son résultat. Et encore plus profondément : à </w:t>
      </w:r>
      <w:r w:rsidR="0031681B" w:rsidRPr="002E33F5">
        <w:rPr>
          <w:rFonts w:ascii="Times New Roman" w:hAnsi="Times New Roman"/>
        </w:rPr>
        <w:t>projeter sur le réel objectif une ambition purement humaine et subjective, celle du « Grand homme », du savant à la Newton-Maxwell-Einstein. À Einstein qui disait « Dieu ne joue pas aux dés », Niels Bohr répondit « </w:t>
      </w:r>
      <w:r w:rsidR="00AF75B4" w:rsidRPr="002E33F5">
        <w:rPr>
          <w:rFonts w:ascii="Times New Roman" w:hAnsi="Times New Roman"/>
        </w:rPr>
        <w:t>M</w:t>
      </w:r>
      <w:r w:rsidR="0031681B" w:rsidRPr="002E33F5">
        <w:rPr>
          <w:rFonts w:ascii="Times New Roman" w:hAnsi="Times New Roman"/>
        </w:rPr>
        <w:t>ais qui êtes vous, Albert Einstein, pour dire à Dieu ce qu’il doit faire</w:t>
      </w:r>
      <w:r w:rsidR="00AF75B4" w:rsidRPr="002E33F5">
        <w:rPr>
          <w:rFonts w:ascii="Times New Roman" w:hAnsi="Times New Roman"/>
        </w:rPr>
        <w:t xml:space="preserve"> ? </w:t>
      </w:r>
      <w:r w:rsidR="0031681B" w:rsidRPr="002E33F5">
        <w:rPr>
          <w:rFonts w:ascii="Times New Roman" w:hAnsi="Times New Roman"/>
        </w:rPr>
        <w:t>» Spinoza eut corrigé en souriant : « Dieu, ou si vous voulez la Nature ».</w:t>
      </w:r>
    </w:p>
    <w:p w:rsidR="00FF0AC8" w:rsidRPr="002E33F5" w:rsidRDefault="00FF0AC8" w:rsidP="002E33F5">
      <w:pPr>
        <w:pStyle w:val="Textearticle"/>
        <w:ind w:firstLine="0"/>
      </w:pPr>
    </w:p>
    <w:p w:rsidR="00CC4A6B" w:rsidRDefault="00CC4A6B" w:rsidP="002E33F5">
      <w:pPr>
        <w:pStyle w:val="Textearticle"/>
        <w:ind w:firstLine="0"/>
      </w:pPr>
    </w:p>
    <w:p w:rsidR="00C46A6B" w:rsidRDefault="00C46A6B" w:rsidP="002E33F5">
      <w:pPr>
        <w:pStyle w:val="Textearticle"/>
        <w:ind w:firstLine="0"/>
      </w:pPr>
    </w:p>
    <w:p w:rsidR="00C46A6B" w:rsidRPr="002E33F5" w:rsidRDefault="00C46A6B" w:rsidP="002E33F5">
      <w:pPr>
        <w:pStyle w:val="Textearticle"/>
        <w:ind w:firstLine="0"/>
      </w:pPr>
    </w:p>
    <w:p w:rsidR="00CC4A6B" w:rsidRDefault="00CC4A6B" w:rsidP="00C46A6B">
      <w:pPr>
        <w:pStyle w:val="Titre1"/>
      </w:pPr>
      <w:r w:rsidRPr="002E33F5">
        <w:t>Annexe 3</w:t>
      </w:r>
      <w:r w:rsidR="00C46A6B">
        <w:t>8</w:t>
      </w:r>
      <w:r w:rsidRPr="002E33F5">
        <w:t>-B. Les étranges propriétés du vide</w:t>
      </w:r>
    </w:p>
    <w:p w:rsidR="00C46A6B" w:rsidRPr="00C46A6B" w:rsidRDefault="00C46A6B" w:rsidP="00C46A6B"/>
    <w:p w:rsidR="00CC4A6B" w:rsidRPr="002E33F5" w:rsidRDefault="00CC4A6B" w:rsidP="002E33F5">
      <w:pPr>
        <w:pStyle w:val="Notedebasdepage"/>
        <w:spacing w:line="360" w:lineRule="auto"/>
      </w:pPr>
      <w:r w:rsidRPr="002E33F5">
        <w:lastRenderedPageBreak/>
        <w:t xml:space="preserve">L’apparition spontanée de paires de particules de matière </w:t>
      </w:r>
      <w:r w:rsidR="002B2FBB" w:rsidRPr="002E33F5">
        <w:t>et d’</w:t>
      </w:r>
      <w:proofErr w:type="spellStart"/>
      <w:r w:rsidR="002B2FBB" w:rsidRPr="002E33F5">
        <w:t>anti-matière</w:t>
      </w:r>
      <w:proofErr w:type="spellEnd"/>
      <w:r w:rsidRPr="002E33F5">
        <w:t xml:space="preserve"> « ex nihilo », à partir du vide, absurdité que Cazalis objectait à la lettre de Mallarmé de 1866, n’est plus une fiction de physique mathématique, « l’océan » d’</w:t>
      </w:r>
      <w:r w:rsidR="00FA702B" w:rsidRPr="002E33F5">
        <w:t>énergie</w:t>
      </w:r>
      <w:r w:rsidRPr="002E33F5">
        <w:t xml:space="preserve"> négative du vide imaginé par le physicien Paul Dirac pour </w:t>
      </w:r>
      <w:r w:rsidR="00FA702B" w:rsidRPr="002E33F5">
        <w:t>résoudre</w:t>
      </w:r>
      <w:r w:rsidRPr="002E33F5">
        <w:t xml:space="preserve"> certains paradoxes de la mécanique quantique. C’est une réalité expérimentale de laboratoire, l’effet Casimir : dans le vide, il est difficile de séparer deux feuilles d’or car leurs faces extérieures subi</w:t>
      </w:r>
      <w:r w:rsidR="00FA702B" w:rsidRPr="002E33F5">
        <w:t>ssen</w:t>
      </w:r>
      <w:r w:rsidRPr="002E33F5">
        <w:t>t l</w:t>
      </w:r>
      <w:r w:rsidR="00FA702B" w:rsidRPr="002E33F5">
        <w:t>a</w:t>
      </w:r>
      <w:r w:rsidRPr="002E33F5">
        <w:t xml:space="preserve"> pression de ces particules « virtuelles »</w:t>
      </w:r>
      <w:r w:rsidR="00842D92">
        <w:t xml:space="preserve">, exactement comme la pression atmosphérique extérieure rend très difficile l’ouverture </w:t>
      </w:r>
      <w:proofErr w:type="gramStart"/>
      <w:r w:rsidR="00842D92">
        <w:t>d’une  boite</w:t>
      </w:r>
      <w:proofErr w:type="gramEnd"/>
      <w:r w:rsidR="00842D92">
        <w:t>  « remplie » de vide</w:t>
      </w:r>
      <w:r w:rsidRPr="002E33F5">
        <w:t xml:space="preserve">. Comme certaines de ces particules surgies du vide pourraient être absorbées au </w:t>
      </w:r>
      <w:r w:rsidR="00FA702B" w:rsidRPr="002E33F5">
        <w:t>voisinage</w:t>
      </w:r>
      <w:r w:rsidRPr="002E33F5">
        <w:t xml:space="preserve"> d’un trou noir tandis que leurs </w:t>
      </w:r>
      <w:proofErr w:type="spellStart"/>
      <w:r w:rsidRPr="002E33F5">
        <w:t>anti-particules</w:t>
      </w:r>
      <w:proofErr w:type="spellEnd"/>
      <w:r w:rsidRPr="002E33F5">
        <w:t xml:space="preserve"> jumelles s’en échapperaient, le physicien S. Hawkins a parlé du « rayonnement des trous noirs », qui reste à observer.</w:t>
      </w:r>
    </w:p>
    <w:p w:rsidR="002520B5" w:rsidRPr="002E33F5" w:rsidRDefault="00FA702B" w:rsidP="002E33F5">
      <w:pPr>
        <w:pStyle w:val="Notedebasdepage"/>
        <w:spacing w:line="360" w:lineRule="auto"/>
      </w:pPr>
      <w:r w:rsidRPr="002E33F5">
        <w:t>D’ores</w:t>
      </w:r>
      <w:r w:rsidR="00CC4A6B" w:rsidRPr="002E33F5">
        <w:t xml:space="preserve"> et déjà, ce « clapotis de l’être » surgi du vide a une conséquence bien concrète : il perturbe le fonctionnement des appareils immensément précis qui détectent les presque imperceptibles ondes de gravité, depuis quelques années ! Les nouvelles </w:t>
      </w:r>
      <w:r w:rsidRPr="002E33F5">
        <w:t>installations</w:t>
      </w:r>
      <w:r w:rsidR="00CC4A6B" w:rsidRPr="002E33F5">
        <w:t xml:space="preserve"> de ces laboratoires (tel </w:t>
      </w:r>
      <w:proofErr w:type="spellStart"/>
      <w:r w:rsidR="00CC4A6B" w:rsidRPr="002E33F5">
        <w:t>Virgo</w:t>
      </w:r>
      <w:proofErr w:type="spellEnd"/>
      <w:r w:rsidR="00CC4A6B" w:rsidRPr="002E33F5">
        <w:t xml:space="preserve">, en Italie) résolvent le problème en </w:t>
      </w:r>
      <w:r w:rsidR="002B2FBB" w:rsidRPr="002E33F5">
        <w:t xml:space="preserve">y </w:t>
      </w:r>
      <w:r w:rsidR="00CC4A6B" w:rsidRPr="002E33F5">
        <w:t>injectant un vide plus vide que le vide naturel, un « vide comprimé » conçu par le physicien Carlton Caves, un vide qui « localement » n’engendre pas d’être (</w:t>
      </w:r>
      <w:hyperlink r:id="rId20" w:history="1">
        <w:r w:rsidR="00CC4A6B" w:rsidRPr="002E33F5">
          <w:rPr>
            <w:rStyle w:val="Lienhypertexte"/>
          </w:rPr>
          <w:t>https://en.wikipedia.org/wiki/Squeezed_states_of_light</w:t>
        </w:r>
      </w:hyperlink>
      <w:r w:rsidR="00CC4A6B" w:rsidRPr="002E33F5">
        <w:t>)</w:t>
      </w:r>
      <w:r w:rsidR="00124B17" w:rsidRPr="002E33F5">
        <w:t xml:space="preserve">. Ces pompes à vide expulsent évidemment la « capacité du vide à créer de l’être » vers l’extérieur, puisque la somme de l’incertitude, propriété quantique du système global, ne peut être réduite </w:t>
      </w:r>
      <w:r w:rsidR="002520B5" w:rsidRPr="002E33F5">
        <w:t xml:space="preserve">en deçà d’un minimum </w:t>
      </w:r>
      <w:r w:rsidR="00124B17" w:rsidRPr="002E33F5">
        <w:t xml:space="preserve">(relation d’incertitude d’Heisenberg). </w:t>
      </w:r>
    </w:p>
    <w:p w:rsidR="00CC4A6B" w:rsidRPr="002E33F5" w:rsidRDefault="00CC4A6B" w:rsidP="002E33F5">
      <w:pPr>
        <w:pStyle w:val="Notedebasdepage"/>
        <w:spacing w:line="360" w:lineRule="auto"/>
      </w:pPr>
      <w:r w:rsidRPr="002E33F5">
        <w:t xml:space="preserve">Merveilleuse histoire qui éclaire sans doute la question « Pourquoi y </w:t>
      </w:r>
      <w:proofErr w:type="spellStart"/>
      <w:r w:rsidRPr="002E33F5">
        <w:t>a-t-il</w:t>
      </w:r>
      <w:proofErr w:type="spellEnd"/>
      <w:r w:rsidRPr="002E33F5">
        <w:t xml:space="preserve"> de l’être </w:t>
      </w:r>
      <w:r w:rsidR="00FA702B" w:rsidRPr="002E33F5">
        <w:t>plutôt</w:t>
      </w:r>
      <w:r w:rsidRPr="002E33F5">
        <w:t xml:space="preserve"> que rien » et justifierait ma réponse spontanée : « Il aurait tout aussi bien pu ne pas y en avoir, mais nous ne serions pas là pour en parler. » Si l’on </w:t>
      </w:r>
      <w:r w:rsidR="00992520" w:rsidRPr="002E33F5">
        <w:t>imagine</w:t>
      </w:r>
      <w:r w:rsidRPr="002E33F5">
        <w:t xml:space="preserve"> un vide incapable de voir surgir de l’être… il faut le fabriquer artificiellement ! Car le vide, « au naturel », ne peut s’empêcher de laisser surgir de l’être, au hasard. Un vide parfaitement vide doit être </w:t>
      </w:r>
      <w:r w:rsidRPr="002E33F5">
        <w:rPr>
          <w:i/>
          <w:iCs/>
        </w:rPr>
        <w:t>ordonné</w:t>
      </w:r>
      <w:r w:rsidRPr="002E33F5">
        <w:t xml:space="preserve"> par l’ingéniosité humaine : lui aussi est une</w:t>
      </w:r>
      <w:r w:rsidRPr="002E33F5">
        <w:rPr>
          <w:i/>
          <w:iCs/>
        </w:rPr>
        <w:t xml:space="preserve"> bulle de silence dans le désert des bruits</w:t>
      </w:r>
      <w:r w:rsidRPr="002E33F5">
        <w:t>.</w:t>
      </w:r>
    </w:p>
    <w:p w:rsidR="00CC4A6B" w:rsidRPr="002E33F5" w:rsidRDefault="00CC4A6B" w:rsidP="002E33F5">
      <w:pPr>
        <w:pStyle w:val="Textearticle"/>
        <w:ind w:firstLine="0"/>
      </w:pPr>
      <w:r w:rsidRPr="002E33F5">
        <w:t xml:space="preserve">On </w:t>
      </w:r>
      <w:r w:rsidR="00FA702B" w:rsidRPr="002E33F5">
        <w:t>objectera</w:t>
      </w:r>
      <w:r w:rsidRPr="002E33F5">
        <w:t xml:space="preserve"> bien sûr que le « vide » des laboratoires, même isolé de tout </w:t>
      </w:r>
      <w:r w:rsidR="00FA702B" w:rsidRPr="002E33F5">
        <w:t>rayonnement</w:t>
      </w:r>
      <w:r w:rsidRPr="002E33F5">
        <w:t xml:space="preserve"> </w:t>
      </w:r>
      <w:r w:rsidR="00FA702B" w:rsidRPr="002E33F5">
        <w:t>électromagnétique</w:t>
      </w:r>
      <w:r w:rsidRPr="002E33F5">
        <w:t xml:space="preserve">, baigne toujours dans la soupe de l’être à </w:t>
      </w:r>
      <w:r w:rsidR="00FA702B" w:rsidRPr="002E33F5">
        <w:t>côté</w:t>
      </w:r>
      <w:r w:rsidRPr="002E33F5">
        <w:t xml:space="preserve"> du laboratoire, que les fonctions d’onde de toute la matière s’étendent à l’infini, qu’on ne peut isoler un vide local </w:t>
      </w:r>
      <w:r w:rsidR="00FA702B" w:rsidRPr="002E33F5">
        <w:t>du champ</w:t>
      </w:r>
      <w:r w:rsidRPr="002E33F5">
        <w:t xml:space="preserve"> de gravité ou du champ de </w:t>
      </w:r>
      <w:proofErr w:type="spellStart"/>
      <w:r w:rsidRPr="002E33F5">
        <w:t>Higgs</w:t>
      </w:r>
      <w:proofErr w:type="spellEnd"/>
      <w:r w:rsidRPr="002E33F5">
        <w:t xml:space="preserve"> etc</w:t>
      </w:r>
      <w:r w:rsidR="00FA702B" w:rsidRPr="002E33F5">
        <w:t>.</w:t>
      </w:r>
      <w:r w:rsidRPr="002E33F5">
        <w:t xml:space="preserve">, bref que cela ne nous dit pas que d’un vide primordial </w:t>
      </w:r>
      <w:r w:rsidR="002520B5" w:rsidRPr="002E33F5">
        <w:t xml:space="preserve">(une absence de « tout ») </w:t>
      </w:r>
      <w:r w:rsidRPr="002E33F5">
        <w:t xml:space="preserve">pourrait surgir l’Univers, l’espace et le temps, avec leurs lois fondamentales. Nous sommes encore loin de comprendre les rapports entre le vide et la </w:t>
      </w:r>
      <w:r w:rsidRPr="002E33F5">
        <w:lastRenderedPageBreak/>
        <w:t xml:space="preserve">matière (ou l’énergie). Dans mille ans la physique en saura </w:t>
      </w:r>
      <w:r w:rsidR="00992520" w:rsidRPr="002E33F5">
        <w:t xml:space="preserve">un peu </w:t>
      </w:r>
      <w:r w:rsidRPr="002E33F5">
        <w:t xml:space="preserve">plus, mais </w:t>
      </w:r>
      <w:r w:rsidR="00FA702B" w:rsidRPr="002E33F5">
        <w:t>d’ores et déjà</w:t>
      </w:r>
      <w:r w:rsidRPr="002E33F5">
        <w:t xml:space="preserve"> ces bizarreries physiques nous protègent des raisonnements simplistes à la Cazalis.</w:t>
      </w:r>
    </w:p>
    <w:p w:rsidR="00FA702B" w:rsidRPr="002E33F5" w:rsidRDefault="00FA702B" w:rsidP="002E33F5">
      <w:pPr>
        <w:pStyle w:val="Textearticle"/>
        <w:ind w:firstLine="0"/>
      </w:pPr>
    </w:p>
    <w:p w:rsidR="00FA702B" w:rsidRDefault="00FA702B" w:rsidP="00C46A6B">
      <w:pPr>
        <w:pStyle w:val="Titre1"/>
      </w:pPr>
      <w:r w:rsidRPr="002E33F5">
        <w:t>Annexe 3</w:t>
      </w:r>
      <w:r w:rsidR="00C46A6B">
        <w:t>8</w:t>
      </w:r>
      <w:r w:rsidRPr="002E33F5">
        <w:t>-C. Hasard et évolution.</w:t>
      </w:r>
    </w:p>
    <w:p w:rsidR="00C46A6B" w:rsidRPr="00C46A6B" w:rsidRDefault="00C46A6B" w:rsidP="00C46A6B"/>
    <w:p w:rsidR="00FA702B" w:rsidRPr="002E33F5" w:rsidRDefault="00FA702B" w:rsidP="002E33F5">
      <w:pPr>
        <w:pStyle w:val="Textearticle"/>
        <w:ind w:firstLine="0"/>
      </w:pPr>
      <w:r w:rsidRPr="002E33F5">
        <w:t xml:space="preserve">Les progrès scientifiques des dernières décennies ont montré la haute probabilité de l’apparition de la vie. Il y a des milliards de galaxies, comprenant chacune des milliards d’étoiles, beaucoup d’entre elles entourées de planètes dont une au moins présente les conditions de la vie terrestre. Et la synthèse spontanée de molécules organiques en polymères capables de se reproduire semble plus « naturelle », moins mystérieuse qu’elle ne l’était encore dans mon enfance. Finalement, c’est la non-apparition de la vie qui apparaît aussi peu probable que le retour de dizaines de puces sur le chien </w:t>
      </w:r>
      <w:proofErr w:type="spellStart"/>
      <w:r w:rsidRPr="002E33F5">
        <w:t>Azor</w:t>
      </w:r>
      <w:proofErr w:type="spellEnd"/>
      <w:r w:rsidRPr="002E33F5">
        <w:t>. Et dès que se forme la vie, caractérisée par une capacité de reproduction de ses organismes élémentaires, avec toutefois une variabilité aléatoire permettant l’évolution, alors la sélection naturelle prend le relais du hasard pour engendrer des espèces de plus en plus complexes, développant leurs propres formes d’intelligence (</w:t>
      </w:r>
      <w:r w:rsidR="002520B5" w:rsidRPr="002E33F5">
        <w:t xml:space="preserve">c’est à dire : </w:t>
      </w:r>
      <w:r w:rsidRPr="002E33F5">
        <w:t>adaptabilité de l’individu</w:t>
      </w:r>
      <w:r w:rsidR="00C46A6B">
        <w:t>,</w:t>
      </w:r>
      <w:r w:rsidRPr="002E33F5">
        <w:t xml:space="preserve"> et non de l’espèce</w:t>
      </w:r>
      <w:r w:rsidR="00C46A6B">
        <w:t>,</w:t>
      </w:r>
      <w:r w:rsidRPr="002E33F5">
        <w:t xml:space="preserve"> à son environnement).</w:t>
      </w:r>
    </w:p>
    <w:p w:rsidR="007F1706" w:rsidRPr="002E33F5" w:rsidRDefault="007F1706" w:rsidP="002E33F5">
      <w:pPr>
        <w:pStyle w:val="Textearticle"/>
        <w:ind w:firstLine="0"/>
      </w:pPr>
    </w:p>
    <w:p w:rsidR="007F1706" w:rsidRDefault="007F1706" w:rsidP="00C46A6B">
      <w:pPr>
        <w:pStyle w:val="Titre1"/>
      </w:pPr>
      <w:r w:rsidRPr="002E33F5">
        <w:t>Annexe 3</w:t>
      </w:r>
      <w:r w:rsidR="00C46A6B">
        <w:t>8</w:t>
      </w:r>
      <w:r w:rsidRPr="002E33F5">
        <w:t>-D. Indéterminisme quantique et libre-arbitre.</w:t>
      </w:r>
    </w:p>
    <w:p w:rsidR="00C46A6B" w:rsidRPr="00C46A6B" w:rsidRDefault="00C46A6B" w:rsidP="00C46A6B"/>
    <w:p w:rsidR="00496241" w:rsidRPr="002E33F5" w:rsidRDefault="007F1706" w:rsidP="002E33F5">
      <w:pPr>
        <w:pStyle w:val="Textearticle"/>
        <w:ind w:firstLine="0"/>
      </w:pPr>
      <w:r w:rsidRPr="002E33F5">
        <w:t xml:space="preserve">On a démontré récemment que si les expérimentateurs sont doués de libre-arbitre, c’est-à-dire s’il n’existe pas d’équation les déterminant, en fonction de l’état passé et présent de l’Univers, à lancer ou pas une mesure (ou les dés), alors il n’existe pas non plus de telle équation pour les particules subatomiques. Ce théorème de J. Conway et S. </w:t>
      </w:r>
      <w:proofErr w:type="spellStart"/>
      <w:r w:rsidRPr="002E33F5">
        <w:t>Kochen</w:t>
      </w:r>
      <w:proofErr w:type="spellEnd"/>
      <w:r w:rsidRPr="002E33F5">
        <w:t xml:space="preserve"> (2006) suppose évidemment la mécanique quantique, selon laquelle les seules grandeurs susceptibles d’être observées lors d’une mesure décidée par un expérimentateur sont « valeurs propres » d’une certaine équation.</w:t>
      </w:r>
      <w:r w:rsidR="002520B5" w:rsidRPr="002E33F5">
        <w:t xml:space="preserve"> La</w:t>
      </w:r>
      <w:r w:rsidRPr="002E33F5">
        <w:t xml:space="preserve"> notion de valeur propre </w:t>
      </w:r>
      <w:proofErr w:type="spellStart"/>
      <w:r w:rsidRPr="002E33F5">
        <w:t>a</w:t>
      </w:r>
      <w:proofErr w:type="spellEnd"/>
      <w:r w:rsidRPr="002E33F5">
        <w:t xml:space="preserve"> une interprétation possible en géométrie. Le théorème utilise les propriétés d’un polyèdre à 64 faces pour démontrer par un contre-exemple l’incohérence de supposer le libre arbitre pour les expérimentateurs et le déterminisme pour les particules régies par la mécanique quantique. (</w:t>
      </w:r>
      <w:hyperlink r:id="rId21" w:history="1">
        <w:r w:rsidRPr="002E33F5">
          <w:rPr>
            <w:rStyle w:val="Lienhypertexte"/>
          </w:rPr>
          <w:t>https://www.pourlascience.fr/sd/mathematiques/libre-arbitre-et-mecanique-quantique-3817.php</w:t>
        </w:r>
      </w:hyperlink>
      <w:r w:rsidRPr="002E33F5">
        <w:t xml:space="preserve">) Or au niveau quantique un démenti fut apporté au « déterminisme caché », à la fin du siècle dernier, par les expériences d’Alain Aspect, qui tranchent le débat entre Einstein et Bohr au détriment du premier : Dieu joue aux dés, Dieu ou si vous voulez la Nature. </w:t>
      </w:r>
    </w:p>
    <w:p w:rsidR="007F1706" w:rsidRPr="002E33F5" w:rsidRDefault="007F1706" w:rsidP="002E33F5">
      <w:pPr>
        <w:pStyle w:val="Textearticle"/>
        <w:ind w:firstLine="0"/>
      </w:pPr>
      <w:r w:rsidRPr="002E33F5">
        <w:lastRenderedPageBreak/>
        <w:t>La condition nécessaire du libre-arbitre est donc vérifiée</w:t>
      </w:r>
      <w:r w:rsidR="00496241" w:rsidRPr="002E33F5">
        <w:t xml:space="preserve"> : pour que l’homme soit libre il est nécessaire que les particules le soient aussi et elles le sont (ce qui n’était pas </w:t>
      </w:r>
      <w:r w:rsidR="002520B5" w:rsidRPr="002E33F5">
        <w:t>admis</w:t>
      </w:r>
      <w:r w:rsidR="00496241" w:rsidRPr="002E33F5">
        <w:t xml:space="preserve"> au XIXe siècle…)</w:t>
      </w:r>
      <w:r w:rsidRPr="002E33F5">
        <w:t>. Cela dit, la réflexion actuelle sur la « décohérence » (</w:t>
      </w:r>
      <w:proofErr w:type="gramStart"/>
      <w:r w:rsidRPr="002E33F5">
        <w:t>ou</w:t>
      </w:r>
      <w:proofErr w:type="gramEnd"/>
      <w:r w:rsidRPr="002E33F5">
        <w:t> : comment le chat de Schrödinger décide d’être mort ou vivant) laisse ouverte la question de l’implication réciproque : du « libre arbitre » quantique au libre arbitre macroscopique.</w:t>
      </w:r>
      <w:r w:rsidR="00496241" w:rsidRPr="002E33F5">
        <w:t xml:space="preserve"> Et la définition mathématique du libre-arbitre choisie par Conway et </w:t>
      </w:r>
      <w:proofErr w:type="spellStart"/>
      <w:r w:rsidR="00496241" w:rsidRPr="002E33F5">
        <w:t>Kochen</w:t>
      </w:r>
      <w:proofErr w:type="spellEnd"/>
      <w:r w:rsidR="00496241" w:rsidRPr="002E33F5">
        <w:t xml:space="preserve"> est assez contestable : « arbitrer » n’est pas jouer aux dés, mais se conformer à un système de valeurs que l’on s’est forgé auparavant à partir de son expérience et de son éducation. Ce qui, dans un choix « cornélien », peut </w:t>
      </w:r>
      <w:r w:rsidR="002520B5" w:rsidRPr="002E33F5">
        <w:t xml:space="preserve">en effet </w:t>
      </w:r>
      <w:r w:rsidR="00496241" w:rsidRPr="002E33F5">
        <w:t xml:space="preserve">ressembler à un lancer de dés…  </w:t>
      </w:r>
    </w:p>
    <w:p w:rsidR="00EA4317" w:rsidRPr="002E33F5" w:rsidRDefault="00EA4317" w:rsidP="002E33F5">
      <w:pPr>
        <w:pStyle w:val="Textearticle"/>
        <w:ind w:firstLine="0"/>
      </w:pPr>
    </w:p>
    <w:p w:rsidR="00EA4317" w:rsidRDefault="00EA4317" w:rsidP="00B93E00">
      <w:pPr>
        <w:pStyle w:val="Titre1"/>
      </w:pPr>
      <w:r w:rsidRPr="002E33F5">
        <w:t>Annexe 3</w:t>
      </w:r>
      <w:r w:rsidR="00B93E00">
        <w:t>8</w:t>
      </w:r>
      <w:r w:rsidRPr="002E33F5">
        <w:t>-E. L’ordre par le bruit.</w:t>
      </w:r>
    </w:p>
    <w:p w:rsidR="00C46A6B" w:rsidRPr="00C46A6B" w:rsidRDefault="00C46A6B" w:rsidP="00C46A6B"/>
    <w:p w:rsidR="00C06BBA" w:rsidRPr="002E33F5" w:rsidRDefault="00EA4317" w:rsidP="002E33F5">
      <w:pPr>
        <w:pStyle w:val="Textearticle"/>
        <w:ind w:firstLine="0"/>
      </w:pPr>
      <w:r w:rsidRPr="002E33F5">
        <w:t>C’est en réalité une idée pratique très ancienne, très populaire et très banale. Qui n’a donné un coup de pied dans une machine pour la redémarrer (la « décoincer »), une tape sur un téléviseur qui « neige », qui n’a secoué un kaléidoscope pour obtenir une belle image ? De telles pratiques supposent un certain rapport entre le hasard et l’ordre. Que d’une part une petite pertu</w:t>
      </w:r>
      <w:r w:rsidR="00AA1260" w:rsidRPr="002E33F5">
        <w:t>r</w:t>
      </w:r>
      <w:r w:rsidRPr="002E33F5">
        <w:t>bation peut changer profondém</w:t>
      </w:r>
      <w:r w:rsidR="00AA1260" w:rsidRPr="002E33F5">
        <w:t>e</w:t>
      </w:r>
      <w:r w:rsidRPr="002E33F5">
        <w:t>nt l’état d’un système (ça, c’est la découverte de Po</w:t>
      </w:r>
      <w:r w:rsidR="00AA1260" w:rsidRPr="002E33F5">
        <w:t>in</w:t>
      </w:r>
      <w:r w:rsidRPr="002E33F5">
        <w:t>caré), et d’autre part que le hasard peut engendrer un état stable</w:t>
      </w:r>
      <w:r w:rsidR="00B62322" w:rsidRPr="002E33F5">
        <w:t xml:space="preserve"> ou remarquable</w:t>
      </w:r>
      <w:r w:rsidRPr="002E33F5">
        <w:t xml:space="preserve"> (ça, c’est déjà l’idée des </w:t>
      </w:r>
      <w:proofErr w:type="spellStart"/>
      <w:r w:rsidRPr="002E33F5">
        <w:t>Ehrenfest</w:t>
      </w:r>
      <w:proofErr w:type="spellEnd"/>
      <w:r w:rsidR="00C06BBA" w:rsidRPr="002E33F5">
        <w:t> : le mouvem</w:t>
      </w:r>
      <w:r w:rsidR="00AA1260" w:rsidRPr="002E33F5">
        <w:t>e</w:t>
      </w:r>
      <w:r w:rsidR="00C06BBA" w:rsidRPr="002E33F5">
        <w:t>nt aléatoire des puces converge vers u</w:t>
      </w:r>
      <w:r w:rsidR="00AA1260" w:rsidRPr="002E33F5">
        <w:t>ne</w:t>
      </w:r>
      <w:r w:rsidR="00C06BBA" w:rsidRPr="002E33F5">
        <w:t xml:space="preserve"> répartition s</w:t>
      </w:r>
      <w:r w:rsidR="00AA1260" w:rsidRPr="002E33F5">
        <w:t>ta</w:t>
      </w:r>
      <w:r w:rsidR="00C06BBA" w:rsidRPr="002E33F5">
        <w:t>ble des puces entre le</w:t>
      </w:r>
      <w:r w:rsidR="00AA1260" w:rsidRPr="002E33F5">
        <w:t>s</w:t>
      </w:r>
      <w:r w:rsidR="00C06BBA" w:rsidRPr="002E33F5">
        <w:t xml:space="preserve"> chiens). </w:t>
      </w:r>
    </w:p>
    <w:p w:rsidR="00B93E00" w:rsidRDefault="00C06BBA" w:rsidP="002E33F5">
      <w:pPr>
        <w:pStyle w:val="Textearticle"/>
        <w:ind w:firstLine="0"/>
      </w:pPr>
      <w:r w:rsidRPr="002E33F5">
        <w:t xml:space="preserve">L’ensemble de ces approches constituent les « théories du chaos » ou « d’ordre par le bruit ». </w:t>
      </w:r>
      <w:r w:rsidR="00AA1260" w:rsidRPr="002E33F5">
        <w:t xml:space="preserve">Elles naissent exactement à la fin </w:t>
      </w:r>
      <w:r w:rsidR="002B2FBB" w:rsidRPr="002E33F5">
        <w:t>d</w:t>
      </w:r>
      <w:r w:rsidR="00AA1260" w:rsidRPr="002E33F5">
        <w:t xml:space="preserve">e la vie de Mallarmé, </w:t>
      </w:r>
      <w:r w:rsidR="006A2876">
        <w:t xml:space="preserve">avec Poincaré, </w:t>
      </w:r>
      <w:r w:rsidR="00AA1260" w:rsidRPr="002E33F5">
        <w:t xml:space="preserve">à l’époque où il écrit le </w:t>
      </w:r>
      <w:r w:rsidR="00AA1260" w:rsidRPr="002E33F5">
        <w:rPr>
          <w:i/>
          <w:iCs/>
        </w:rPr>
        <w:t>Coup de dés</w:t>
      </w:r>
      <w:r w:rsidR="002F5857" w:rsidRPr="002E33F5">
        <w:t xml:space="preserve">. </w:t>
      </w:r>
      <w:r w:rsidR="00B93E00">
        <w:t>(</w:t>
      </w:r>
      <w:r w:rsidR="00B93E00" w:rsidRPr="002E33F5">
        <w:t xml:space="preserve">Pour les développements de la « théorie du chaos » à partir de Poincaré, se reporter à l’article de </w:t>
      </w:r>
      <w:proofErr w:type="spellStart"/>
      <w:r w:rsidR="00B93E00" w:rsidRPr="002E33F5">
        <w:t>Wikipedia</w:t>
      </w:r>
      <w:proofErr w:type="spellEnd"/>
      <w:r w:rsidR="00B93E00">
        <w:t xml:space="preserve">, ou, pour approfondir : A. </w:t>
      </w:r>
      <w:proofErr w:type="spellStart"/>
      <w:r w:rsidR="00B93E00">
        <w:t>Dahan</w:t>
      </w:r>
      <w:proofErr w:type="spellEnd"/>
      <w:r w:rsidR="00B93E00">
        <w:t xml:space="preserve"> </w:t>
      </w:r>
      <w:proofErr w:type="spellStart"/>
      <w:r w:rsidR="00B93E00">
        <w:t>Dalmedico</w:t>
      </w:r>
      <w:proofErr w:type="spellEnd"/>
      <w:r w:rsidR="00B93E00">
        <w:t xml:space="preserve">, JL Chabert, K. </w:t>
      </w:r>
      <w:proofErr w:type="spellStart"/>
      <w:r w:rsidR="00B93E00">
        <w:t>Chemla</w:t>
      </w:r>
      <w:proofErr w:type="spellEnd"/>
      <w:r w:rsidR="00B93E00">
        <w:t xml:space="preserve"> (éd.) </w:t>
      </w:r>
      <w:r w:rsidR="00B93E00" w:rsidRPr="00C46A6B">
        <w:rPr>
          <w:i/>
          <w:iCs/>
        </w:rPr>
        <w:t>Chaos et déterminisme</w:t>
      </w:r>
      <w:r w:rsidR="00B93E00">
        <w:t>, Points-Seuil, 1992</w:t>
      </w:r>
      <w:r w:rsidR="006A2876">
        <w:t xml:space="preserve">, et mon article : « Poincaré, Kolmogorov et </w:t>
      </w:r>
      <w:r w:rsidR="006A2876" w:rsidRPr="00EB6A9A">
        <w:rPr>
          <w:i/>
          <w:iCs/>
        </w:rPr>
        <w:t>Un coup de dés jamais n’abolira le hasard</w:t>
      </w:r>
      <w:r w:rsidR="006A2876">
        <w:t>. »</w:t>
      </w:r>
    </w:p>
    <w:p w:rsidR="00EA4317" w:rsidRPr="002E33F5" w:rsidRDefault="002F5857" w:rsidP="002E33F5">
      <w:pPr>
        <w:pStyle w:val="Textearticle"/>
        <w:ind w:firstLine="0"/>
      </w:pPr>
      <w:r w:rsidRPr="002E33F5">
        <w:t>Mais elles</w:t>
      </w:r>
      <w:r w:rsidR="00C06BBA" w:rsidRPr="002E33F5">
        <w:t xml:space="preserve"> ne pren</w:t>
      </w:r>
      <w:r w:rsidRPr="002E33F5">
        <w:t>dront</w:t>
      </w:r>
      <w:r w:rsidR="00C06BBA" w:rsidRPr="002E33F5">
        <w:t xml:space="preserve"> toute leur importance que dans la seconde moitié du XXe siècle avec la « thermodynamique hors d’é</w:t>
      </w:r>
      <w:r w:rsidRPr="002E33F5">
        <w:t>q</w:t>
      </w:r>
      <w:r w:rsidR="00C06BBA" w:rsidRPr="002E33F5">
        <w:t>uil</w:t>
      </w:r>
      <w:r w:rsidRPr="002E33F5">
        <w:t>i</w:t>
      </w:r>
      <w:r w:rsidR="00C06BBA" w:rsidRPr="002E33F5">
        <w:t xml:space="preserve">bre » que développera le prix Nobel de chimie </w:t>
      </w:r>
      <w:r w:rsidR="00EA4317" w:rsidRPr="002E33F5">
        <w:t xml:space="preserve">Ilya Prigogine </w:t>
      </w:r>
      <w:r w:rsidR="00AA1260" w:rsidRPr="00EB6A9A">
        <w:rPr>
          <w:highlight w:val="yellow"/>
        </w:rPr>
        <w:t>(</w:t>
      </w:r>
      <w:r w:rsidR="00C06BBA" w:rsidRPr="00EB6A9A">
        <w:rPr>
          <w:highlight w:val="yellow"/>
        </w:rPr>
        <w:t>Voir de cet auteur</w:t>
      </w:r>
      <w:r w:rsidR="00AA1260" w:rsidRPr="00EB6A9A">
        <w:rPr>
          <w:highlight w:val="yellow"/>
        </w:rPr>
        <w:t xml:space="preserve">, </w:t>
      </w:r>
      <w:r w:rsidR="00EA4317" w:rsidRPr="00EB6A9A">
        <w:rPr>
          <w:highlight w:val="yellow"/>
        </w:rPr>
        <w:t xml:space="preserve">avec Isabelle </w:t>
      </w:r>
      <w:proofErr w:type="spellStart"/>
      <w:r w:rsidR="00EA4317" w:rsidRPr="00EB6A9A">
        <w:rPr>
          <w:highlight w:val="yellow"/>
        </w:rPr>
        <w:t>Stengers</w:t>
      </w:r>
      <w:proofErr w:type="spellEnd"/>
      <w:r w:rsidR="00AA1260" w:rsidRPr="00EB6A9A">
        <w:rPr>
          <w:highlight w:val="yellow"/>
        </w:rPr>
        <w:t> :</w:t>
      </w:r>
      <w:r w:rsidR="00EA4317" w:rsidRPr="00EB6A9A">
        <w:rPr>
          <w:highlight w:val="yellow"/>
        </w:rPr>
        <w:t xml:space="preserve"> </w:t>
      </w:r>
      <w:r w:rsidR="00EA4317" w:rsidRPr="00EB6A9A">
        <w:rPr>
          <w:i/>
          <w:highlight w:val="yellow"/>
        </w:rPr>
        <w:t>La fin des certitudes. Ordre, Chaos et Lois de la Nature</w:t>
      </w:r>
      <w:r w:rsidR="00EA4317" w:rsidRPr="00EB6A9A">
        <w:rPr>
          <w:highlight w:val="yellow"/>
        </w:rPr>
        <w:t>, Odile Jacob, 1996.</w:t>
      </w:r>
      <w:r w:rsidR="00EB6A9A">
        <w:rPr>
          <w:highlight w:val="yellow"/>
        </w:rPr>
        <w:t>Confusion </w:t>
      </w:r>
      <w:proofErr w:type="gramStart"/>
      <w:r w:rsidR="00EB6A9A">
        <w:rPr>
          <w:highlight w:val="yellow"/>
        </w:rPr>
        <w:t xml:space="preserve">? </w:t>
      </w:r>
      <w:r w:rsidR="00B93E00" w:rsidRPr="00EB6A9A">
        <w:rPr>
          <w:highlight w:val="yellow"/>
        </w:rPr>
        <w:t>)</w:t>
      </w:r>
      <w:proofErr w:type="gramEnd"/>
      <w:r w:rsidR="00EA4317" w:rsidRPr="002E33F5">
        <w:t xml:space="preserve"> </w:t>
      </w:r>
    </w:p>
    <w:p w:rsidR="00C06BBA" w:rsidRPr="002E33F5" w:rsidRDefault="00C06BBA" w:rsidP="002E33F5">
      <w:pPr>
        <w:pStyle w:val="Textearticle"/>
        <w:ind w:firstLine="0"/>
      </w:pPr>
      <w:r w:rsidRPr="002E33F5">
        <w:t xml:space="preserve">Ce paradigme est </w:t>
      </w:r>
      <w:r w:rsidR="002F5857" w:rsidRPr="002E33F5">
        <w:t>extrêmement</w:t>
      </w:r>
      <w:r w:rsidRPr="002E33F5">
        <w:t xml:space="preserve"> général : on montre ai</w:t>
      </w:r>
      <w:r w:rsidR="002F5857" w:rsidRPr="002E33F5">
        <w:t>n</w:t>
      </w:r>
      <w:r w:rsidRPr="002E33F5">
        <w:t xml:space="preserve">si comment les </w:t>
      </w:r>
      <w:r w:rsidR="00AA1260" w:rsidRPr="002E33F5">
        <w:t>insectes sociaux</w:t>
      </w:r>
      <w:r w:rsidRPr="002E33F5">
        <w:t xml:space="preserve">, avec </w:t>
      </w:r>
      <w:r w:rsidR="002F5857" w:rsidRPr="002E33F5">
        <w:t>très</w:t>
      </w:r>
      <w:r w:rsidRPr="002E33F5">
        <w:t xml:space="preserve"> peu de </w:t>
      </w:r>
      <w:r w:rsidR="002F5857" w:rsidRPr="002E33F5">
        <w:t>règles</w:t>
      </w:r>
      <w:r w:rsidRPr="002E33F5">
        <w:t xml:space="preserve"> de </w:t>
      </w:r>
      <w:r w:rsidR="002F5857" w:rsidRPr="002E33F5">
        <w:t>c</w:t>
      </w:r>
      <w:r w:rsidRPr="002E33F5">
        <w:t>oordination</w:t>
      </w:r>
      <w:r w:rsidR="002F5857" w:rsidRPr="002E33F5">
        <w:t xml:space="preserve"> (on peut donc en faire un modèle informatique assez simple)</w:t>
      </w:r>
      <w:r w:rsidRPr="002E33F5">
        <w:t xml:space="preserve"> </w:t>
      </w:r>
      <w:r w:rsidRPr="002E33F5">
        <w:lastRenderedPageBreak/>
        <w:t xml:space="preserve">et des interactions au hasard </w:t>
      </w:r>
      <w:r w:rsidR="002F5857" w:rsidRPr="002E33F5">
        <w:t>parviennent</w:t>
      </w:r>
      <w:r w:rsidRPr="002E33F5">
        <w:t xml:space="preserve"> à construire </w:t>
      </w:r>
      <w:r w:rsidR="00AA1260" w:rsidRPr="002E33F5">
        <w:t xml:space="preserve">par exemple </w:t>
      </w:r>
      <w:r w:rsidRPr="002E33F5">
        <w:t>de magnifique</w:t>
      </w:r>
      <w:r w:rsidR="002F5857" w:rsidRPr="002E33F5">
        <w:t>s</w:t>
      </w:r>
      <w:r w:rsidRPr="002E33F5">
        <w:t xml:space="preserve"> termitière</w:t>
      </w:r>
      <w:r w:rsidR="002F5857" w:rsidRPr="002E33F5">
        <w:t>s. C</w:t>
      </w:r>
      <w:r w:rsidRPr="002E33F5">
        <w:t xml:space="preserve">e qui démonte le </w:t>
      </w:r>
      <w:r w:rsidR="002F5857" w:rsidRPr="002E33F5">
        <w:t>phantasme</w:t>
      </w:r>
      <w:r w:rsidRPr="002E33F5">
        <w:t xml:space="preserve"> d’un « architecte de l’Univers » (si l’on s’en</w:t>
      </w:r>
      <w:r w:rsidR="002F5857" w:rsidRPr="002E33F5">
        <w:t xml:space="preserve"> </w:t>
      </w:r>
      <w:r w:rsidRPr="002E33F5">
        <w:t xml:space="preserve">tient </w:t>
      </w:r>
      <w:r w:rsidR="00AA1260" w:rsidRPr="002E33F5">
        <w:t xml:space="preserve">à l’idée de Marx que </w:t>
      </w:r>
      <w:r w:rsidR="002F5857" w:rsidRPr="002E33F5">
        <w:t>« </w:t>
      </w:r>
      <w:r w:rsidR="00AA1260" w:rsidRPr="002E33F5">
        <w:t>la différence entre l’</w:t>
      </w:r>
      <w:r w:rsidR="002F5857" w:rsidRPr="002E33F5">
        <w:t>architecte</w:t>
      </w:r>
      <w:r w:rsidR="00AA1260" w:rsidRPr="002E33F5">
        <w:t xml:space="preserve"> le plus maladroit et l’</w:t>
      </w:r>
      <w:r w:rsidR="002F5857" w:rsidRPr="002E33F5">
        <w:t>abeille</w:t>
      </w:r>
      <w:r w:rsidR="00AA1260" w:rsidRPr="002E33F5">
        <w:t xml:space="preserve"> la plus experte est que le pr</w:t>
      </w:r>
      <w:r w:rsidR="002F5857" w:rsidRPr="002E33F5">
        <w:t>e</w:t>
      </w:r>
      <w:r w:rsidR="00AA1260" w:rsidRPr="002E33F5">
        <w:t>mier const</w:t>
      </w:r>
      <w:r w:rsidR="002F5857" w:rsidRPr="002E33F5">
        <w:t>r</w:t>
      </w:r>
      <w:r w:rsidR="00AA1260" w:rsidRPr="002E33F5">
        <w:t>uit d’abord sa maison dans sa tête</w:t>
      </w:r>
      <w:r w:rsidR="002F5857" w:rsidRPr="002E33F5">
        <w:t> »</w:t>
      </w:r>
      <w:r w:rsidR="00AA1260" w:rsidRPr="002E33F5">
        <w:t>). Mais tout aussi</w:t>
      </w:r>
      <w:r w:rsidRPr="002E33F5">
        <w:t xml:space="preserve"> intéressant est qu’il peut exister une science mathématique des résultats possibles de ces structur</w:t>
      </w:r>
      <w:r w:rsidR="00B62322" w:rsidRPr="002E33F5">
        <w:t>ations</w:t>
      </w:r>
      <w:r w:rsidRPr="002E33F5">
        <w:t xml:space="preserve"> nées du chaos</w:t>
      </w:r>
      <w:r w:rsidR="00AA1260" w:rsidRPr="002E33F5">
        <w:t> : elle</w:t>
      </w:r>
      <w:r w:rsidR="002F5857" w:rsidRPr="002E33F5">
        <w:t>s</w:t>
      </w:r>
      <w:r w:rsidR="00AA1260" w:rsidRPr="002E33F5">
        <w:t xml:space="preserve"> ne convergent pas vers n’importe quoi, mais vers des « attracteurs » (dont certains « étranges », c’est à dire infiniment instables.) Là encore, </w:t>
      </w:r>
      <w:r w:rsidR="002F5857" w:rsidRPr="002E33F5">
        <w:t xml:space="preserve">c’est la </w:t>
      </w:r>
      <w:r w:rsidR="00AA1260" w:rsidRPr="002E33F5">
        <w:t>vielle idé</w:t>
      </w:r>
      <w:r w:rsidR="002F5857" w:rsidRPr="002E33F5">
        <w:t>e</w:t>
      </w:r>
      <w:r w:rsidR="00AA1260" w:rsidRPr="002E33F5">
        <w:t xml:space="preserve"> pratique : </w:t>
      </w:r>
      <w:r w:rsidR="002F5857" w:rsidRPr="002E33F5">
        <w:t>d</w:t>
      </w:r>
      <w:r w:rsidR="00AA1260" w:rsidRPr="002E33F5">
        <w:t>onner un coup de pied dans une machine est basée sur l’idée qu’elle est « coincée » d</w:t>
      </w:r>
      <w:r w:rsidR="002F5857" w:rsidRPr="002E33F5">
        <w:t>ans</w:t>
      </w:r>
      <w:r w:rsidR="00AA1260" w:rsidRPr="002E33F5">
        <w:t xml:space="preserve"> un</w:t>
      </w:r>
      <w:r w:rsidR="002B2FBB" w:rsidRPr="002E33F5">
        <w:t xml:space="preserve"> attracteur où elle</w:t>
      </w:r>
      <w:r w:rsidR="00AA1260" w:rsidRPr="002E33F5">
        <w:t xml:space="preserve"> ne marche pas, mais qu’en la secouant suffis</w:t>
      </w:r>
      <w:r w:rsidR="002F5857" w:rsidRPr="002E33F5">
        <w:t>a</w:t>
      </w:r>
      <w:r w:rsidR="00AA1260" w:rsidRPr="002E33F5">
        <w:t xml:space="preserve">mment elle tombera fatalement dans un </w:t>
      </w:r>
      <w:r w:rsidR="003B5FFE" w:rsidRPr="002E33F5">
        <w:t xml:space="preserve">autre </w:t>
      </w:r>
      <w:r w:rsidR="002B2FBB" w:rsidRPr="002E33F5">
        <w:t>attracteur</w:t>
      </w:r>
      <w:r w:rsidR="00AA1260" w:rsidRPr="002E33F5">
        <w:t xml:space="preserve"> où elle marche</w:t>
      </w:r>
      <w:r w:rsidR="002F5857" w:rsidRPr="002E33F5">
        <w:t xml:space="preserve"> (</w:t>
      </w:r>
      <w:r w:rsidR="002F5857" w:rsidRPr="002E33F5">
        <w:rPr>
          <w:i/>
          <w:iCs/>
        </w:rPr>
        <w:t>ce sera le hasard</w:t>
      </w:r>
      <w:r w:rsidR="002F5857" w:rsidRPr="002E33F5">
        <w:t> !)</w:t>
      </w:r>
      <w:r w:rsidR="00AA1260" w:rsidRPr="002E33F5">
        <w:t xml:space="preserve">. S’insinue ainsi l’idée </w:t>
      </w:r>
      <w:r w:rsidR="002F5857" w:rsidRPr="002E33F5">
        <w:t xml:space="preserve">platonicienne </w:t>
      </w:r>
      <w:r w:rsidR="00AA1260" w:rsidRPr="002E33F5">
        <w:t xml:space="preserve">que les états possibles de l’univers sont </w:t>
      </w:r>
      <w:r w:rsidR="002F5857" w:rsidRPr="002E33F5">
        <w:t>prédéterminés</w:t>
      </w:r>
      <w:r w:rsidR="00AA1260" w:rsidRPr="002E33F5">
        <w:t xml:space="preserve"> par </w:t>
      </w:r>
      <w:r w:rsidR="002F5857" w:rsidRPr="002E33F5">
        <w:t>d</w:t>
      </w:r>
      <w:r w:rsidR="00AA1260" w:rsidRPr="002E33F5">
        <w:t>es attracteurs mathématiquement définis, et donc que l’univers n’est qu</w:t>
      </w:r>
      <w:r w:rsidR="002F5857" w:rsidRPr="002E33F5">
        <w:t>e</w:t>
      </w:r>
      <w:r w:rsidR="00AA1260" w:rsidRPr="002E33F5">
        <w:t xml:space="preserve"> la réa</w:t>
      </w:r>
      <w:r w:rsidR="002F5857" w:rsidRPr="002E33F5">
        <w:t>l</w:t>
      </w:r>
      <w:r w:rsidR="00AA1260" w:rsidRPr="002E33F5">
        <w:t>isation « par hasard » d’un idé</w:t>
      </w:r>
      <w:r w:rsidR="002F5857" w:rsidRPr="002E33F5">
        <w:t>al</w:t>
      </w:r>
      <w:r w:rsidR="00AA1260" w:rsidRPr="002E33F5">
        <w:t xml:space="preserve"> </w:t>
      </w:r>
      <w:r w:rsidR="002F5857" w:rsidRPr="002E33F5">
        <w:t>mathématique</w:t>
      </w:r>
      <w:r w:rsidR="00AA1260" w:rsidRPr="002E33F5">
        <w:t xml:space="preserve">. </w:t>
      </w:r>
    </w:p>
    <w:p w:rsidR="00FC3D36" w:rsidRPr="002E33F5" w:rsidRDefault="00FC3D36" w:rsidP="002E33F5">
      <w:pPr>
        <w:pStyle w:val="Textearticle"/>
        <w:ind w:firstLine="0"/>
      </w:pPr>
    </w:p>
    <w:p w:rsidR="00B93E00" w:rsidRDefault="00FC3D36" w:rsidP="00B93E00">
      <w:pPr>
        <w:pStyle w:val="Titre1"/>
      </w:pPr>
      <w:r w:rsidRPr="002E33F5">
        <w:t>Annexe 3</w:t>
      </w:r>
      <w:r w:rsidR="00B93E00">
        <w:t>9</w:t>
      </w:r>
      <w:r w:rsidRPr="002E33F5">
        <w:t>-A. La dialectique cosmique d’Anaximandre à nos jours</w:t>
      </w:r>
      <w:r w:rsidR="00B93E00">
        <w:t>.</w:t>
      </w:r>
      <w:r w:rsidRPr="002E33F5">
        <w:t xml:space="preserve"> </w:t>
      </w:r>
    </w:p>
    <w:p w:rsidR="00B93E00" w:rsidRPr="00B93E00" w:rsidRDefault="00B93E00" w:rsidP="00B93E00"/>
    <w:p w:rsidR="00FC3D36" w:rsidRPr="002E33F5" w:rsidRDefault="00FC3D36" w:rsidP="002E33F5">
      <w:pPr>
        <w:spacing w:line="360" w:lineRule="auto"/>
        <w:jc w:val="both"/>
        <w:rPr>
          <w:rFonts w:ascii="Times New Roman" w:hAnsi="Times New Roman" w:cs="Times New Roman"/>
        </w:rPr>
      </w:pPr>
      <w:r w:rsidRPr="002E33F5">
        <w:rPr>
          <w:rFonts w:ascii="Times New Roman" w:hAnsi="Times New Roman" w:cs="Times New Roman"/>
        </w:rPr>
        <w:t>« D'où les choses prennent naissance (</w:t>
      </w:r>
      <w:proofErr w:type="spellStart"/>
      <w:r w:rsidRPr="002E33F5">
        <w:rPr>
          <w:rFonts w:ascii="Times New Roman" w:hAnsi="Times New Roman" w:cs="Times New Roman"/>
          <w:i/>
          <w:iCs/>
        </w:rPr>
        <w:t>genesis</w:t>
      </w:r>
      <w:proofErr w:type="spellEnd"/>
      <w:r w:rsidRPr="002E33F5">
        <w:rPr>
          <w:rFonts w:ascii="Times New Roman" w:hAnsi="Times New Roman" w:cs="Times New Roman"/>
        </w:rPr>
        <w:t>), c'est aussi vers là qu'elles doivent toucher à leur fin (</w:t>
      </w:r>
      <w:proofErr w:type="spellStart"/>
      <w:r w:rsidRPr="002E33F5">
        <w:rPr>
          <w:rFonts w:ascii="Times New Roman" w:hAnsi="Times New Roman" w:cs="Times New Roman"/>
          <w:i/>
          <w:iCs/>
        </w:rPr>
        <w:t>phtorà</w:t>
      </w:r>
      <w:proofErr w:type="spellEnd"/>
      <w:r w:rsidRPr="002E33F5">
        <w:rPr>
          <w:rFonts w:ascii="Times New Roman" w:hAnsi="Times New Roman" w:cs="Times New Roman"/>
        </w:rPr>
        <w:t>), selon la nécessité (</w:t>
      </w:r>
      <w:r w:rsidRPr="002E33F5">
        <w:rPr>
          <w:rFonts w:ascii="Times New Roman" w:hAnsi="Times New Roman" w:cs="Times New Roman"/>
          <w:i/>
          <w:iCs/>
        </w:rPr>
        <w:t xml:space="preserve">kata to </w:t>
      </w:r>
      <w:proofErr w:type="spellStart"/>
      <w:r w:rsidRPr="002E33F5">
        <w:rPr>
          <w:rFonts w:ascii="Times New Roman" w:hAnsi="Times New Roman" w:cs="Times New Roman"/>
          <w:i/>
          <w:iCs/>
        </w:rPr>
        <w:t>khreôn</w:t>
      </w:r>
      <w:proofErr w:type="spellEnd"/>
      <w:r w:rsidRPr="002E33F5">
        <w:rPr>
          <w:rFonts w:ascii="Times New Roman" w:hAnsi="Times New Roman" w:cs="Times New Roman"/>
        </w:rPr>
        <w:t>) ; car elles doivent expier et être jugées pour leur injustice (</w:t>
      </w:r>
      <w:proofErr w:type="spellStart"/>
      <w:r w:rsidRPr="002E33F5">
        <w:rPr>
          <w:rFonts w:ascii="Times New Roman" w:hAnsi="Times New Roman" w:cs="Times New Roman"/>
          <w:i/>
          <w:iCs/>
        </w:rPr>
        <w:t>adikia</w:t>
      </w:r>
      <w:proofErr w:type="spellEnd"/>
      <w:r w:rsidRPr="002E33F5">
        <w:rPr>
          <w:rFonts w:ascii="Times New Roman" w:hAnsi="Times New Roman" w:cs="Times New Roman"/>
        </w:rPr>
        <w:t xml:space="preserve">), selon l'ordre du temps. » Ce </w:t>
      </w:r>
      <w:r w:rsidRPr="002E33F5">
        <w:rPr>
          <w:rFonts w:ascii="Times New Roman" w:hAnsi="Times New Roman" w:cs="Times New Roman"/>
          <w:i/>
        </w:rPr>
        <w:t>Fragment</w:t>
      </w:r>
      <w:r w:rsidRPr="002E33F5">
        <w:rPr>
          <w:rFonts w:ascii="Times New Roman" w:hAnsi="Times New Roman" w:cs="Times New Roman"/>
        </w:rPr>
        <w:t xml:space="preserve"> d’Anaximandre de Milet, premier présocratique à esquisser la pensée dialectique, est paraphrasé par Héraclite, critiqué par Aristote, exhumé par le néoplatonicien Simplicius, longuement commenté par Nietzsche et Heidegger… </w:t>
      </w:r>
    </w:p>
    <w:p w:rsidR="00FC3D36" w:rsidRPr="002E33F5" w:rsidRDefault="00FC3D36" w:rsidP="002E33F5">
      <w:pPr>
        <w:spacing w:line="360" w:lineRule="auto"/>
        <w:jc w:val="both"/>
        <w:rPr>
          <w:rFonts w:ascii="Times New Roman" w:hAnsi="Times New Roman" w:cs="Times New Roman"/>
        </w:rPr>
      </w:pPr>
      <w:r w:rsidRPr="002E33F5">
        <w:rPr>
          <w:rFonts w:ascii="Times New Roman" w:hAnsi="Times New Roman" w:cs="Times New Roman"/>
        </w:rPr>
        <w:t xml:space="preserve">Au temps de Mallarmé, la mortalité des étoiles (mais pas nécessairement de l’univers dans son ensemble) est déjà une évidence pour les matérialistes dialecticiens, comme Auguste Blanqui (voir </w:t>
      </w:r>
      <w:r w:rsidRPr="002E33F5">
        <w:rPr>
          <w:rFonts w:ascii="Times New Roman" w:hAnsi="Times New Roman" w:cs="Times New Roman"/>
          <w:i/>
        </w:rPr>
        <w:t>L’éternité par les astres</w:t>
      </w:r>
      <w:r w:rsidRPr="002E33F5">
        <w:rPr>
          <w:rFonts w:ascii="Times New Roman" w:hAnsi="Times New Roman" w:cs="Times New Roman"/>
        </w:rPr>
        <w:t>, 1872, disponible sur la Toile). Actuellement, il est généralement admis que l’Univers est en expansion accélérée : les galaxies qui n’auront pas fusionné disparaitront à l’horizon de l’espace-temps, et mourront quand toutes leurs étoiles se seront consumées. Ce qui n’est pas exactement le retour au chaos initial.</w:t>
      </w:r>
    </w:p>
    <w:p w:rsidR="00C22F1F" w:rsidRPr="002E33F5" w:rsidRDefault="00C22F1F" w:rsidP="002E33F5">
      <w:pPr>
        <w:pStyle w:val="Textearticle"/>
        <w:ind w:firstLine="0"/>
      </w:pPr>
    </w:p>
    <w:p w:rsidR="00C22F1F" w:rsidRDefault="00C22F1F" w:rsidP="00B93E00">
      <w:pPr>
        <w:pStyle w:val="Titre1"/>
      </w:pPr>
      <w:r w:rsidRPr="002E33F5">
        <w:t>Annexe 3</w:t>
      </w:r>
      <w:r w:rsidR="00B93E00">
        <w:t>9</w:t>
      </w:r>
      <w:r w:rsidRPr="002E33F5">
        <w:t xml:space="preserve">-B. Le gnosticisme inconscient de Mallarmé. </w:t>
      </w:r>
    </w:p>
    <w:p w:rsidR="00B93E00" w:rsidRPr="00B93E00" w:rsidRDefault="00B93E00" w:rsidP="00B93E00"/>
    <w:p w:rsidR="00C22F1F" w:rsidRPr="002E33F5" w:rsidRDefault="00C22F1F" w:rsidP="002E33F5">
      <w:pPr>
        <w:pStyle w:val="Notedebasdepage"/>
        <w:spacing w:line="360" w:lineRule="auto"/>
      </w:pPr>
      <w:r w:rsidRPr="002E33F5">
        <w:t xml:space="preserve">Il n’est pas véritablement utile de rechercher (comme je l’ai fait longtemps) des sources directes au gnosticisme inconscient de Mallarmé : elles sont suffisamment présentes dans le </w:t>
      </w:r>
      <w:r w:rsidRPr="002E33F5">
        <w:rPr>
          <w:i/>
        </w:rPr>
        <w:t>Nouveau Testament</w:t>
      </w:r>
      <w:r w:rsidRPr="002E33F5">
        <w:t xml:space="preserve"> et la liturgie catholique elle-même, dans son </w:t>
      </w:r>
      <w:r w:rsidRPr="002E33F5">
        <w:rPr>
          <w:i/>
        </w:rPr>
        <w:t>Credo</w:t>
      </w:r>
      <w:r w:rsidRPr="002E33F5">
        <w:t xml:space="preserve">. Mais il est très possible que </w:t>
      </w:r>
      <w:r w:rsidRPr="002E33F5">
        <w:lastRenderedPageBreak/>
        <w:t>Mallarmé en ait entendu parler par Lefébure ou Villiers. Certes, Mallarmé n’a probablement jamais lu le seul texte gnostique alors connu, la</w:t>
      </w:r>
      <w:r w:rsidRPr="002E33F5">
        <w:rPr>
          <w:i/>
        </w:rPr>
        <w:t xml:space="preserve"> </w:t>
      </w:r>
      <w:proofErr w:type="spellStart"/>
      <w:r w:rsidRPr="002E33F5">
        <w:rPr>
          <w:i/>
        </w:rPr>
        <w:t>Pistis</w:t>
      </w:r>
      <w:proofErr w:type="spellEnd"/>
      <w:r w:rsidRPr="002E33F5">
        <w:rPr>
          <w:i/>
        </w:rPr>
        <w:t xml:space="preserve"> Sophia</w:t>
      </w:r>
      <w:r w:rsidRPr="002E33F5">
        <w:t xml:space="preserve">, ni même la Cabbale provençale en Avignon, et pourtant il voulait faire de son </w:t>
      </w:r>
      <w:r w:rsidRPr="002E33F5">
        <w:rPr>
          <w:i/>
        </w:rPr>
        <w:t xml:space="preserve">Sonnet en </w:t>
      </w:r>
      <w:proofErr w:type="spellStart"/>
      <w:r w:rsidRPr="002E33F5">
        <w:rPr>
          <w:i/>
        </w:rPr>
        <w:t>or-ix</w:t>
      </w:r>
      <w:proofErr w:type="spellEnd"/>
      <w:r w:rsidRPr="002E33F5">
        <w:t xml:space="preserve"> un texte « cabalistique », sans faire de distinction entre gnose, kabbale ou orphisme. C’est que le XVIIIe et le XIXe siècle, dans leur orientalisme, ne font aucune distinction entre toutes ces versions antiques ou médiévales du Retour à la Lumière d’une Humanité prisonnière de la Matière, les appellent uniformément « cabbale » et les célèbrent sans vraiment les connaître dans les cérémonies rosicruciennes ou maçonniques, dans la littérature occultiste ou </w:t>
      </w:r>
      <w:r w:rsidRPr="002E33F5">
        <w:rPr>
          <w:i/>
        </w:rPr>
        <w:t>La Flûte enchantée</w:t>
      </w:r>
      <w:r w:rsidRPr="002E33F5">
        <w:t xml:space="preserve">. </w:t>
      </w:r>
    </w:p>
    <w:p w:rsidR="00C22F1F" w:rsidRPr="002E33F5" w:rsidRDefault="00C22F1F" w:rsidP="002E33F5">
      <w:pPr>
        <w:pStyle w:val="Textearticle"/>
        <w:ind w:firstLine="0"/>
      </w:pPr>
      <w:r w:rsidRPr="002E33F5">
        <w:t>En réalité, le matériau d’origine est essentiellement l’hermétisme, culte d’Hermès Trismégiste (trois fois grand). Ce courant est né du rapprochement déjà noté par Hérodote entre le dieu égyptien Thot et le dieu grec Hermès. Dans l’</w:t>
      </w:r>
      <w:proofErr w:type="spellStart"/>
      <w:r w:rsidRPr="002E33F5">
        <w:t>Egypte</w:t>
      </w:r>
      <w:proofErr w:type="spellEnd"/>
      <w:r w:rsidRPr="002E33F5">
        <w:t xml:space="preserve"> sous domination romaine, l’hermétisme reprend des éléments juifs et se consolide parallèlement à la Gnose comme religion à mystères, voie de retour vers Dieu fondée sur la spiritualité, l’introspection accompagnée de rites baptismaux (on trouve un texte hermétique dans la bibliothèque </w:t>
      </w:r>
      <w:r w:rsidR="0026591F" w:rsidRPr="002E33F5">
        <w:t xml:space="preserve">gnostique </w:t>
      </w:r>
      <w:r w:rsidRPr="002E33F5">
        <w:t xml:space="preserve">de </w:t>
      </w:r>
      <w:proofErr w:type="spellStart"/>
      <w:r w:rsidRPr="002E33F5">
        <w:t>Nag</w:t>
      </w:r>
      <w:proofErr w:type="spellEnd"/>
      <w:r w:rsidRPr="002E33F5">
        <w:t xml:space="preserve"> </w:t>
      </w:r>
      <w:proofErr w:type="spellStart"/>
      <w:r w:rsidRPr="002E33F5">
        <w:t>Hammadi</w:t>
      </w:r>
      <w:proofErr w:type="spellEnd"/>
      <w:r w:rsidRPr="002E33F5">
        <w:t xml:space="preserve">). Mais contrairement à la gnose ou à l’orphisme antique, l’hermétisme ne disparaît jamais complètement et se maintient à travers le Moyen-âge comme théologie de l’alchimie. En 1463 Marsile Ficin, le grand humaniste de la cour des Médicis qui « redécouvrit » le néo-platonisme, entreprend la traduction du </w:t>
      </w:r>
      <w:r w:rsidRPr="002E33F5">
        <w:rPr>
          <w:i/>
        </w:rPr>
        <w:t xml:space="preserve">Corpus </w:t>
      </w:r>
      <w:proofErr w:type="spellStart"/>
      <w:r w:rsidRPr="002E33F5">
        <w:rPr>
          <w:i/>
        </w:rPr>
        <w:t>Hermeticum</w:t>
      </w:r>
      <w:proofErr w:type="spellEnd"/>
      <w:r w:rsidRPr="002E33F5">
        <w:t>, qui sera connu de tous les intellectuels de la Renaissance. Catholiques et protestants (Agrippa d’Aubigné) y feront référence, tout comme Kepler, Copernic et Newton, la littérature occultiste au Siècle des Lumières, et plus tard les romantiques orientalistes jusqu’à Nerval, le tout relayé par les Rosicruciens et les loges maçonniques. L’orientalisme de Nerval est enfin transmis à Mallarmé par T. Gauthier et Vill</w:t>
      </w:r>
      <w:r w:rsidR="003A4C3F" w:rsidRPr="002E33F5">
        <w:t>i</w:t>
      </w:r>
      <w:r w:rsidRPr="002E33F5">
        <w:t>ers de l’Isle-Adam, dont l’</w:t>
      </w:r>
      <w:r w:rsidRPr="002E33F5">
        <w:rPr>
          <w:i/>
        </w:rPr>
        <w:t>Isis</w:t>
      </w:r>
      <w:r w:rsidRPr="002E33F5">
        <w:t xml:space="preserve"> est encore plus occultiste que celle de Nerval.</w:t>
      </w:r>
    </w:p>
    <w:p w:rsidR="00D40DCD" w:rsidRPr="002E33F5" w:rsidRDefault="00D40DCD" w:rsidP="002E33F5">
      <w:pPr>
        <w:pStyle w:val="Textearticle"/>
        <w:ind w:firstLine="0"/>
      </w:pPr>
    </w:p>
    <w:p w:rsidR="00D40DCD" w:rsidRDefault="00D40DCD" w:rsidP="00B93E00">
      <w:pPr>
        <w:pStyle w:val="Titre1"/>
      </w:pPr>
      <w:r w:rsidRPr="002E33F5">
        <w:t>Annexe 3</w:t>
      </w:r>
      <w:r w:rsidR="00B93E00">
        <w:t>9</w:t>
      </w:r>
      <w:r w:rsidRPr="002E33F5">
        <w:t xml:space="preserve">-C. Le devoir d’état de l’artiste, de Mallarmé à Gauguin. </w:t>
      </w:r>
    </w:p>
    <w:p w:rsidR="00B93E00" w:rsidRPr="00B93E00" w:rsidRDefault="00B93E00" w:rsidP="00B93E00"/>
    <w:p w:rsidR="00D40DCD" w:rsidRPr="002E33F5" w:rsidRDefault="00D40DCD" w:rsidP="002E33F5">
      <w:pPr>
        <w:pStyle w:val="Textearticle"/>
        <w:ind w:firstLine="0"/>
      </w:pPr>
      <w:r w:rsidRPr="002E33F5">
        <w:t xml:space="preserve">Le devoir d’état (celui que dicte à chacun sa condition et ses capacités) est présent dans les Évangiles (la Parabole des talents, </w:t>
      </w:r>
      <w:r w:rsidRPr="002E33F5">
        <w:rPr>
          <w:i/>
        </w:rPr>
        <w:t>Mathieu</w:t>
      </w:r>
      <w:r w:rsidRPr="002E33F5">
        <w:t xml:space="preserve">, chap. 25, versets 14-30) mais ne prend toute son importance qu’aux Temps Modernes, avec le développement de la dévotion privée dans la bourgeoisie naissante, ses confesseurs, ses congrégations de métiers, et ses manuels de pieuse conduite. Il est évident que ce devoir, laïcisé, qui vaut pour les poètes vaut pour tous les artistes, maudits ou reconnus, et aurait dû valoir pour Rimbaud, aux yeux de Mallarmé. « Je suis un grand artiste et je le sais. C’est parce que je le suis que j’ai tant enduré de souffrances. Pour </w:t>
      </w:r>
      <w:r w:rsidRPr="002E33F5">
        <w:lastRenderedPageBreak/>
        <w:t>poursuivre ma voie, sinon je me considérerais comme un brigand. » (Paul Gauguin, lettre à son épouse Mette, mars 1892.)</w:t>
      </w:r>
    </w:p>
    <w:p w:rsidR="006F6EF5" w:rsidRPr="002E33F5" w:rsidRDefault="006F6EF5" w:rsidP="002E33F5">
      <w:pPr>
        <w:pStyle w:val="Textearticle"/>
        <w:ind w:firstLine="0"/>
      </w:pPr>
    </w:p>
    <w:p w:rsidR="006F6EF5" w:rsidRDefault="006F6EF5" w:rsidP="00B93E00">
      <w:pPr>
        <w:pStyle w:val="Titre1"/>
      </w:pPr>
      <w:r w:rsidRPr="002E33F5">
        <w:t>Annexe 3</w:t>
      </w:r>
      <w:r w:rsidR="00B93E00">
        <w:t>9</w:t>
      </w:r>
      <w:r w:rsidRPr="002E33F5">
        <w:t xml:space="preserve">-D. Le plaisir de donner : génétique ou chrétien ? </w:t>
      </w:r>
    </w:p>
    <w:p w:rsidR="00B93E00" w:rsidRPr="00B93E00" w:rsidRDefault="00B93E00" w:rsidP="00B93E00"/>
    <w:p w:rsidR="006F6EF5" w:rsidRPr="002E33F5" w:rsidRDefault="006F6EF5" w:rsidP="002E33F5">
      <w:pPr>
        <w:pStyle w:val="Notedebasdepage"/>
        <w:spacing w:line="360" w:lineRule="auto"/>
      </w:pPr>
      <w:r w:rsidRPr="002E33F5">
        <w:t xml:space="preserve">Les </w:t>
      </w:r>
      <w:r w:rsidRPr="002E33F5">
        <w:rPr>
          <w:i/>
        </w:rPr>
        <w:t>Actes des apôtres</w:t>
      </w:r>
      <w:r w:rsidRPr="002E33F5">
        <w:t xml:space="preserve"> sont une chronique des tout premiers pas de l’Église chrétienne, sans doute rédigée par Luc, auteur d’un des quatre </w:t>
      </w:r>
      <w:r w:rsidR="00BB67AE" w:rsidRPr="002E33F5">
        <w:rPr>
          <w:i/>
          <w:iCs/>
        </w:rPr>
        <w:t>Évangiles</w:t>
      </w:r>
      <w:r w:rsidRPr="002E33F5">
        <w:t xml:space="preserve">. Il place cette phrase dans la bouche de Jésus, ce qui est vraisemblable. C’est ce que l’on appelle un </w:t>
      </w:r>
      <w:proofErr w:type="spellStart"/>
      <w:r w:rsidRPr="002E33F5">
        <w:rPr>
          <w:i/>
        </w:rPr>
        <w:t>agraphon</w:t>
      </w:r>
      <w:proofErr w:type="spellEnd"/>
      <w:r w:rsidRPr="002E33F5">
        <w:t> : des phrases de Jésus considérées comme authentiques mais ne figurant pas dans les Évangiles, comme la phrase de Mallarmé « On ne peut se passer d’</w:t>
      </w:r>
      <w:proofErr w:type="spellStart"/>
      <w:r w:rsidRPr="002E33F5">
        <w:t>Eden</w:t>
      </w:r>
      <w:proofErr w:type="spellEnd"/>
      <w:r w:rsidRPr="002E33F5">
        <w:t> ».</w:t>
      </w:r>
    </w:p>
    <w:p w:rsidR="00BB67AE" w:rsidRPr="002E33F5" w:rsidRDefault="00BB67AE" w:rsidP="002E33F5">
      <w:pPr>
        <w:pStyle w:val="Notedebasdepage"/>
        <w:spacing w:line="360" w:lineRule="auto"/>
      </w:pPr>
      <w:r w:rsidRPr="002E33F5">
        <w:t xml:space="preserve">Selon le biologiste </w:t>
      </w:r>
      <w:proofErr w:type="spellStart"/>
      <w:r w:rsidRPr="002E33F5">
        <w:t>Dawkins</w:t>
      </w:r>
      <w:proofErr w:type="spellEnd"/>
      <w:r w:rsidRPr="002E33F5">
        <w:t xml:space="preserve"> (cité) et le psychosociologue Gérard Mendel (</w:t>
      </w:r>
      <w:r w:rsidRPr="002E33F5">
        <w:rPr>
          <w:i/>
        </w:rPr>
        <w:t>L'acte est une aventure.</w:t>
      </w:r>
      <w:r w:rsidRPr="002E33F5">
        <w:rPr>
          <w:rStyle w:val="apple-converted-space"/>
          <w:rFonts w:eastAsiaTheme="majorEastAsia"/>
          <w:i/>
        </w:rPr>
        <w:t xml:space="preserve"> </w:t>
      </w:r>
      <w:r w:rsidRPr="002E33F5">
        <w:rPr>
          <w:rStyle w:val="size12"/>
          <w:i/>
        </w:rPr>
        <w:t>Du sujet métaphysique au sujet de l'</w:t>
      </w:r>
      <w:proofErr w:type="spellStart"/>
      <w:r w:rsidRPr="002E33F5">
        <w:rPr>
          <w:rStyle w:val="size12"/>
          <w:i/>
        </w:rPr>
        <w:t>actepouvoir</w:t>
      </w:r>
      <w:proofErr w:type="spellEnd"/>
      <w:r w:rsidRPr="002E33F5">
        <w:rPr>
          <w:rStyle w:val="size12"/>
        </w:rPr>
        <w:t>, La Découverte, 1998)</w:t>
      </w:r>
      <w:r w:rsidRPr="002E33F5">
        <w:t xml:space="preserve">, il s’agit </w:t>
      </w:r>
      <w:r w:rsidR="00886D87" w:rsidRPr="002E33F5">
        <w:t>en fait</w:t>
      </w:r>
      <w:r w:rsidRPr="002E33F5">
        <w:t xml:space="preserve"> d’un besoin vital déterminé par l’évolution et inscrit dans le psychisme humain à l’égal de la libido (même idée dans la définition marxienne du travail « authentiquement humain »), et pas d’un effet du message de Jésus-Christ, ce qui n’ôte rien à l’importance historique de celui-ci.</w:t>
      </w:r>
    </w:p>
    <w:p w:rsidR="006F6EF5" w:rsidRPr="002E33F5" w:rsidRDefault="006F6EF5" w:rsidP="002E33F5">
      <w:pPr>
        <w:pStyle w:val="Textearticle"/>
        <w:ind w:firstLine="0"/>
      </w:pPr>
    </w:p>
    <w:p w:rsidR="007D40A3" w:rsidRDefault="007D40A3" w:rsidP="00B93E00">
      <w:pPr>
        <w:pStyle w:val="Titre1"/>
      </w:pPr>
      <w:r w:rsidRPr="002E33F5">
        <w:t>Annexe conclusion : la Korè d’Euthydicos</w:t>
      </w:r>
    </w:p>
    <w:p w:rsidR="00B93E00" w:rsidRPr="00B93E00" w:rsidRDefault="00B93E00" w:rsidP="00B93E00"/>
    <w:p w:rsidR="000103D9" w:rsidRPr="002E33F5" w:rsidRDefault="007D40A3" w:rsidP="002E33F5">
      <w:pPr>
        <w:pStyle w:val="Textearticle"/>
        <w:ind w:firstLine="0"/>
      </w:pPr>
      <w:r w:rsidRPr="002E33F5">
        <w:t xml:space="preserve">Voir Albert Thibaudet : </w:t>
      </w:r>
      <w:r w:rsidRPr="002E33F5">
        <w:rPr>
          <w:i/>
        </w:rPr>
        <w:t>L’Acropole</w:t>
      </w:r>
      <w:r w:rsidRPr="002E33F5">
        <w:t xml:space="preserve"> (Gallimard, 1929) ; André Malraux : </w:t>
      </w:r>
      <w:r w:rsidRPr="002E33F5">
        <w:rPr>
          <w:i/>
        </w:rPr>
        <w:t>Le musée imaginaire de la sculpture mondiale, Les voix du silence, Le Surnaturel, etc.</w:t>
      </w:r>
      <w:r w:rsidRPr="002E33F5">
        <w:t xml:space="preserve"> La citation du texte est tirée de </w:t>
      </w:r>
      <w:r w:rsidRPr="002E33F5">
        <w:rPr>
          <w:i/>
        </w:rPr>
        <w:t xml:space="preserve">Les voix du silence, </w:t>
      </w:r>
      <w:r w:rsidRPr="002E33F5">
        <w:t>Gallimard, 1951, p. 83.</w:t>
      </w:r>
      <w:r w:rsidR="000103D9" w:rsidRPr="002E33F5">
        <w:t>)</w:t>
      </w:r>
    </w:p>
    <w:p w:rsidR="007D40A3" w:rsidRDefault="007D40A3" w:rsidP="002E33F5">
      <w:pPr>
        <w:pStyle w:val="Textearticle"/>
        <w:ind w:firstLine="0"/>
      </w:pPr>
      <w:r w:rsidRPr="002E33F5">
        <w:t xml:space="preserve">Korè </w:t>
      </w:r>
      <w:r w:rsidR="000103D9" w:rsidRPr="002E33F5">
        <w:t xml:space="preserve">signifie </w:t>
      </w:r>
      <w:r w:rsidRPr="002E33F5">
        <w:t>« Jeune fille »</w:t>
      </w:r>
      <w:r w:rsidR="000103D9" w:rsidRPr="002E33F5">
        <w:t xml:space="preserve">. C’est aussi le </w:t>
      </w:r>
      <w:r w:rsidRPr="002E33F5">
        <w:t xml:space="preserve">nom donné à la fille de </w:t>
      </w:r>
      <w:r w:rsidR="000103D9" w:rsidRPr="002E33F5">
        <w:t xml:space="preserve">la Déesse-Terre Déméter </w:t>
      </w:r>
      <w:r w:rsidRPr="002E33F5">
        <w:t>quand elle vit sur la surface de la Terre, par opposition à son nom de Perséphone</w:t>
      </w:r>
      <w:r w:rsidR="000103D9" w:rsidRPr="002E33F5">
        <w:t>,</w:t>
      </w:r>
      <w:r w:rsidRPr="002E33F5">
        <w:t xml:space="preserve"> quand six mois par an</w:t>
      </w:r>
      <w:r w:rsidR="000103D9" w:rsidRPr="002E33F5">
        <w:t>,</w:t>
      </w:r>
      <w:r w:rsidRPr="002E33F5">
        <w:t xml:space="preserve"> elle est sous terre l’épouse d</w:t>
      </w:r>
      <w:r w:rsidR="000103D9" w:rsidRPr="002E33F5">
        <w:t>u dieu des Enfers. Ces personnages sont très anciens, leurs noms (Déméter, Perséphone)</w:t>
      </w:r>
      <w:r w:rsidRPr="002E33F5">
        <w:t xml:space="preserve"> </w:t>
      </w:r>
      <w:r w:rsidR="000103D9" w:rsidRPr="002E33F5">
        <w:t xml:space="preserve">sont pré-indo-européens, comme celui d’Artémis. Et « une </w:t>
      </w:r>
      <w:proofErr w:type="spellStart"/>
      <w:r w:rsidR="000103D9" w:rsidRPr="002E33F5">
        <w:t>koré</w:t>
      </w:r>
      <w:proofErr w:type="spellEnd"/>
      <w:r w:rsidR="000103D9" w:rsidRPr="002E33F5">
        <w:t xml:space="preserve"> » </w:t>
      </w:r>
      <w:r w:rsidRPr="002E33F5">
        <w:t>est une statue féminine, debout</w:t>
      </w:r>
      <w:r w:rsidR="000103D9" w:rsidRPr="002E33F5">
        <w:t>, dont la main semble offrir quelque chose</w:t>
      </w:r>
      <w:r w:rsidRPr="002E33F5">
        <w:t xml:space="preserve">. On ne sait pas exactement à quelles fonctions initiales étaient vouées ces </w:t>
      </w:r>
      <w:r w:rsidR="000103D9" w:rsidRPr="002E33F5">
        <w:t xml:space="preserve">émouvantes </w:t>
      </w:r>
      <w:r w:rsidRPr="002E33F5">
        <w:t>statuettes de jeunes femmes, qui perdent peu à peu leur « sourire énigmatique » du VIe siècle avant l’ère commune, jusqu’à la Korè d’Euthydicos, dite « La Boudeuse » : une femme.</w:t>
      </w:r>
    </w:p>
    <w:p w:rsidR="00CA6CB0" w:rsidRDefault="00CA6CB0" w:rsidP="002E33F5">
      <w:pPr>
        <w:pStyle w:val="Textearticle"/>
        <w:ind w:firstLine="0"/>
      </w:pPr>
    </w:p>
    <w:p w:rsidR="00CA6CB0" w:rsidRDefault="00CA6CB0" w:rsidP="002E33F5">
      <w:pPr>
        <w:pStyle w:val="Textearticle"/>
        <w:ind w:firstLine="0"/>
      </w:pPr>
    </w:p>
    <w:p w:rsidR="00CA6CB0" w:rsidRDefault="00CA6CB0" w:rsidP="002E33F5">
      <w:pPr>
        <w:pStyle w:val="Textearticle"/>
        <w:ind w:firstLine="0"/>
      </w:pPr>
    </w:p>
    <w:p w:rsidR="00CA6CB0" w:rsidRPr="002E33F5" w:rsidRDefault="00CA6CB0" w:rsidP="002E33F5">
      <w:pPr>
        <w:pStyle w:val="Textearticle"/>
        <w:ind w:firstLine="0"/>
      </w:pPr>
    </w:p>
    <w:sectPr w:rsidR="00CA6CB0" w:rsidRPr="002E33F5" w:rsidSect="00A730A2">
      <w:headerReference w:type="even" r:id="rId22"/>
      <w:head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141B" w:rsidRDefault="00F0141B" w:rsidP="00B6724C">
      <w:r>
        <w:separator/>
      </w:r>
    </w:p>
  </w:endnote>
  <w:endnote w:type="continuationSeparator" w:id="0">
    <w:p w:rsidR="00F0141B" w:rsidRDefault="00F0141B" w:rsidP="00B6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
    <w:panose1 w:val="00000000000000000000"/>
    <w:charset w:val="00"/>
    <w:family w:val="auto"/>
    <w:pitch w:val="variable"/>
    <w:sig w:usb0="E00002FF" w:usb1="5000205A" w:usb2="00000000" w:usb3="00000000" w:csb0="0000019F" w:csb1="00000000"/>
  </w:font>
  <w:font w:name="ヒラギノ明朝 Pro W3">
    <w:panose1 w:val="02020300000000000000"/>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141B" w:rsidRDefault="00F0141B" w:rsidP="00B6724C">
      <w:r>
        <w:separator/>
      </w:r>
    </w:p>
  </w:footnote>
  <w:footnote w:type="continuationSeparator" w:id="0">
    <w:p w:rsidR="00F0141B" w:rsidRDefault="00F0141B" w:rsidP="00B6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87076060"/>
      <w:docPartObj>
        <w:docPartGallery w:val="Page Numbers (Top of Page)"/>
        <w:docPartUnique/>
      </w:docPartObj>
    </w:sdtPr>
    <w:sdtContent>
      <w:p w:rsidR="006A62AA" w:rsidRDefault="006A62AA" w:rsidP="006207B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A62AA" w:rsidRDefault="006A62AA" w:rsidP="008A5E2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29235261"/>
      <w:docPartObj>
        <w:docPartGallery w:val="Page Numbers (Top of Page)"/>
        <w:docPartUnique/>
      </w:docPartObj>
    </w:sdtPr>
    <w:sdtContent>
      <w:p w:rsidR="006A62AA" w:rsidRDefault="006A62AA" w:rsidP="006207B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A62AA" w:rsidRDefault="006A62AA" w:rsidP="008A5E2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4BDA"/>
    <w:multiLevelType w:val="hybridMultilevel"/>
    <w:tmpl w:val="4CAE1E6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5B7498"/>
    <w:multiLevelType w:val="hybridMultilevel"/>
    <w:tmpl w:val="7B027C2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87017E"/>
    <w:multiLevelType w:val="hybridMultilevel"/>
    <w:tmpl w:val="361083EE"/>
    <w:lvl w:ilvl="0" w:tplc="24007AD8">
      <w:start w:val="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17EDC"/>
    <w:multiLevelType w:val="multilevel"/>
    <w:tmpl w:val="3EE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A0"/>
    <w:rsid w:val="000007A1"/>
    <w:rsid w:val="00002540"/>
    <w:rsid w:val="000030D4"/>
    <w:rsid w:val="000051D8"/>
    <w:rsid w:val="000065E4"/>
    <w:rsid w:val="000103D9"/>
    <w:rsid w:val="00012A4C"/>
    <w:rsid w:val="00012D8F"/>
    <w:rsid w:val="0001586D"/>
    <w:rsid w:val="00017417"/>
    <w:rsid w:val="00021B04"/>
    <w:rsid w:val="0002558A"/>
    <w:rsid w:val="00033EBC"/>
    <w:rsid w:val="00036B2B"/>
    <w:rsid w:val="0004182D"/>
    <w:rsid w:val="00055B44"/>
    <w:rsid w:val="00056F68"/>
    <w:rsid w:val="000610A2"/>
    <w:rsid w:val="00072142"/>
    <w:rsid w:val="00073D99"/>
    <w:rsid w:val="00075072"/>
    <w:rsid w:val="00080BB9"/>
    <w:rsid w:val="00087BCC"/>
    <w:rsid w:val="000A570C"/>
    <w:rsid w:val="000B4B1B"/>
    <w:rsid w:val="000C0661"/>
    <w:rsid w:val="000C49CF"/>
    <w:rsid w:val="000D646E"/>
    <w:rsid w:val="000E4745"/>
    <w:rsid w:val="000E484A"/>
    <w:rsid w:val="000E5830"/>
    <w:rsid w:val="000E71BC"/>
    <w:rsid w:val="000F0BF3"/>
    <w:rsid w:val="000F45FF"/>
    <w:rsid w:val="00102033"/>
    <w:rsid w:val="00102D65"/>
    <w:rsid w:val="00110BA2"/>
    <w:rsid w:val="00111419"/>
    <w:rsid w:val="00116173"/>
    <w:rsid w:val="001207CF"/>
    <w:rsid w:val="00122EA6"/>
    <w:rsid w:val="00124B17"/>
    <w:rsid w:val="001262E2"/>
    <w:rsid w:val="00126AB4"/>
    <w:rsid w:val="00135283"/>
    <w:rsid w:val="001421D0"/>
    <w:rsid w:val="0015558B"/>
    <w:rsid w:val="00164010"/>
    <w:rsid w:val="00184B0E"/>
    <w:rsid w:val="00193DB2"/>
    <w:rsid w:val="001A42B3"/>
    <w:rsid w:val="001A6B24"/>
    <w:rsid w:val="001A7C94"/>
    <w:rsid w:val="001B05A9"/>
    <w:rsid w:val="001B2437"/>
    <w:rsid w:val="001B6BA6"/>
    <w:rsid w:val="001D5AAA"/>
    <w:rsid w:val="001D68E2"/>
    <w:rsid w:val="001E72BB"/>
    <w:rsid w:val="001F0EC4"/>
    <w:rsid w:val="001F550B"/>
    <w:rsid w:val="00202609"/>
    <w:rsid w:val="002040F3"/>
    <w:rsid w:val="00206FBA"/>
    <w:rsid w:val="00220420"/>
    <w:rsid w:val="00230860"/>
    <w:rsid w:val="0023447A"/>
    <w:rsid w:val="00246BF1"/>
    <w:rsid w:val="0025152F"/>
    <w:rsid w:val="002520B5"/>
    <w:rsid w:val="0026591F"/>
    <w:rsid w:val="00266A73"/>
    <w:rsid w:val="00270844"/>
    <w:rsid w:val="00283743"/>
    <w:rsid w:val="00283ED6"/>
    <w:rsid w:val="002853DD"/>
    <w:rsid w:val="00290260"/>
    <w:rsid w:val="00292154"/>
    <w:rsid w:val="00295201"/>
    <w:rsid w:val="00295255"/>
    <w:rsid w:val="002B1B82"/>
    <w:rsid w:val="002B2D7E"/>
    <w:rsid w:val="002B2FBB"/>
    <w:rsid w:val="002B4687"/>
    <w:rsid w:val="002B73BC"/>
    <w:rsid w:val="002C2AB5"/>
    <w:rsid w:val="002D63E9"/>
    <w:rsid w:val="002E33F5"/>
    <w:rsid w:val="002E4AE1"/>
    <w:rsid w:val="002F0478"/>
    <w:rsid w:val="002F254C"/>
    <w:rsid w:val="002F5857"/>
    <w:rsid w:val="002F61C5"/>
    <w:rsid w:val="00304C51"/>
    <w:rsid w:val="0030659B"/>
    <w:rsid w:val="00312F3D"/>
    <w:rsid w:val="00315BEF"/>
    <w:rsid w:val="0031681B"/>
    <w:rsid w:val="0032228E"/>
    <w:rsid w:val="00341CFC"/>
    <w:rsid w:val="00347378"/>
    <w:rsid w:val="003474F6"/>
    <w:rsid w:val="00360F70"/>
    <w:rsid w:val="00374534"/>
    <w:rsid w:val="0037740C"/>
    <w:rsid w:val="003868B7"/>
    <w:rsid w:val="00394B1C"/>
    <w:rsid w:val="00395425"/>
    <w:rsid w:val="003A3F44"/>
    <w:rsid w:val="003A4C3F"/>
    <w:rsid w:val="003B05C1"/>
    <w:rsid w:val="003B5FFE"/>
    <w:rsid w:val="003B75A4"/>
    <w:rsid w:val="003D052C"/>
    <w:rsid w:val="003D7371"/>
    <w:rsid w:val="003E1BC2"/>
    <w:rsid w:val="003E38F6"/>
    <w:rsid w:val="003E7090"/>
    <w:rsid w:val="0040544E"/>
    <w:rsid w:val="00416F4F"/>
    <w:rsid w:val="00430BD3"/>
    <w:rsid w:val="004335AB"/>
    <w:rsid w:val="00447103"/>
    <w:rsid w:val="004646DC"/>
    <w:rsid w:val="00472120"/>
    <w:rsid w:val="0048348A"/>
    <w:rsid w:val="00491CDF"/>
    <w:rsid w:val="00493A5D"/>
    <w:rsid w:val="00496241"/>
    <w:rsid w:val="004A1EAD"/>
    <w:rsid w:val="004C3F8B"/>
    <w:rsid w:val="004C53B1"/>
    <w:rsid w:val="004D0DD0"/>
    <w:rsid w:val="004F002D"/>
    <w:rsid w:val="004F4859"/>
    <w:rsid w:val="005023B7"/>
    <w:rsid w:val="005102FA"/>
    <w:rsid w:val="00525763"/>
    <w:rsid w:val="005271B4"/>
    <w:rsid w:val="00527468"/>
    <w:rsid w:val="005419B6"/>
    <w:rsid w:val="00543514"/>
    <w:rsid w:val="005442C4"/>
    <w:rsid w:val="005467E1"/>
    <w:rsid w:val="005547EF"/>
    <w:rsid w:val="00566A74"/>
    <w:rsid w:val="00573783"/>
    <w:rsid w:val="0057752B"/>
    <w:rsid w:val="00581842"/>
    <w:rsid w:val="005859C6"/>
    <w:rsid w:val="005B07A7"/>
    <w:rsid w:val="005E44F8"/>
    <w:rsid w:val="005F2D2D"/>
    <w:rsid w:val="00600752"/>
    <w:rsid w:val="006040B0"/>
    <w:rsid w:val="0061003F"/>
    <w:rsid w:val="006207B3"/>
    <w:rsid w:val="006213F5"/>
    <w:rsid w:val="00644488"/>
    <w:rsid w:val="00646325"/>
    <w:rsid w:val="00654328"/>
    <w:rsid w:val="0066460D"/>
    <w:rsid w:val="00673988"/>
    <w:rsid w:val="00673AA5"/>
    <w:rsid w:val="00674959"/>
    <w:rsid w:val="00683CC8"/>
    <w:rsid w:val="0069062D"/>
    <w:rsid w:val="00690E82"/>
    <w:rsid w:val="00696C0F"/>
    <w:rsid w:val="006A0642"/>
    <w:rsid w:val="006A2876"/>
    <w:rsid w:val="006A402D"/>
    <w:rsid w:val="006A4AF8"/>
    <w:rsid w:val="006A4D88"/>
    <w:rsid w:val="006A62AA"/>
    <w:rsid w:val="006B11B9"/>
    <w:rsid w:val="006B494B"/>
    <w:rsid w:val="006D728D"/>
    <w:rsid w:val="006E48C1"/>
    <w:rsid w:val="006F2A68"/>
    <w:rsid w:val="006F6EF5"/>
    <w:rsid w:val="006F7E0F"/>
    <w:rsid w:val="0071700E"/>
    <w:rsid w:val="0072153C"/>
    <w:rsid w:val="007248D8"/>
    <w:rsid w:val="0072521D"/>
    <w:rsid w:val="00733C4C"/>
    <w:rsid w:val="00736F55"/>
    <w:rsid w:val="007446CE"/>
    <w:rsid w:val="00745FBB"/>
    <w:rsid w:val="00752BFB"/>
    <w:rsid w:val="00763D48"/>
    <w:rsid w:val="0077094F"/>
    <w:rsid w:val="00774A5C"/>
    <w:rsid w:val="00780715"/>
    <w:rsid w:val="007A0017"/>
    <w:rsid w:val="007A7821"/>
    <w:rsid w:val="007B75E6"/>
    <w:rsid w:val="007D40A3"/>
    <w:rsid w:val="007D6A73"/>
    <w:rsid w:val="007E22CD"/>
    <w:rsid w:val="007F1706"/>
    <w:rsid w:val="007F24D8"/>
    <w:rsid w:val="007F2D46"/>
    <w:rsid w:val="0080322A"/>
    <w:rsid w:val="00815802"/>
    <w:rsid w:val="00830A48"/>
    <w:rsid w:val="008412F7"/>
    <w:rsid w:val="00842D92"/>
    <w:rsid w:val="00845599"/>
    <w:rsid w:val="008546EA"/>
    <w:rsid w:val="0085475B"/>
    <w:rsid w:val="00862319"/>
    <w:rsid w:val="0086619C"/>
    <w:rsid w:val="00870A8E"/>
    <w:rsid w:val="00880533"/>
    <w:rsid w:val="00886D87"/>
    <w:rsid w:val="00892310"/>
    <w:rsid w:val="008A1193"/>
    <w:rsid w:val="008A5E24"/>
    <w:rsid w:val="008B648C"/>
    <w:rsid w:val="008D0FC9"/>
    <w:rsid w:val="008F731B"/>
    <w:rsid w:val="008F7E16"/>
    <w:rsid w:val="009035DC"/>
    <w:rsid w:val="00903DD6"/>
    <w:rsid w:val="00904979"/>
    <w:rsid w:val="009074E2"/>
    <w:rsid w:val="0092354F"/>
    <w:rsid w:val="00924F72"/>
    <w:rsid w:val="009267EF"/>
    <w:rsid w:val="0092754B"/>
    <w:rsid w:val="00927C67"/>
    <w:rsid w:val="00931C49"/>
    <w:rsid w:val="00932D9A"/>
    <w:rsid w:val="00936DED"/>
    <w:rsid w:val="00944BE4"/>
    <w:rsid w:val="00946CC8"/>
    <w:rsid w:val="0095510B"/>
    <w:rsid w:val="0096276C"/>
    <w:rsid w:val="00963421"/>
    <w:rsid w:val="00964C3E"/>
    <w:rsid w:val="00987660"/>
    <w:rsid w:val="00992520"/>
    <w:rsid w:val="009A51CB"/>
    <w:rsid w:val="009B0B77"/>
    <w:rsid w:val="009B3343"/>
    <w:rsid w:val="009C4ECD"/>
    <w:rsid w:val="009D35CF"/>
    <w:rsid w:val="009D63C2"/>
    <w:rsid w:val="009E5CA0"/>
    <w:rsid w:val="009F40B9"/>
    <w:rsid w:val="00A0085E"/>
    <w:rsid w:val="00A01E67"/>
    <w:rsid w:val="00A10D00"/>
    <w:rsid w:val="00A16B73"/>
    <w:rsid w:val="00A17812"/>
    <w:rsid w:val="00A20772"/>
    <w:rsid w:val="00A21F4E"/>
    <w:rsid w:val="00A312EF"/>
    <w:rsid w:val="00A44D1E"/>
    <w:rsid w:val="00A477EA"/>
    <w:rsid w:val="00A62630"/>
    <w:rsid w:val="00A730A2"/>
    <w:rsid w:val="00A82D36"/>
    <w:rsid w:val="00AA1260"/>
    <w:rsid w:val="00AA3634"/>
    <w:rsid w:val="00AA5671"/>
    <w:rsid w:val="00AB01FE"/>
    <w:rsid w:val="00AB258E"/>
    <w:rsid w:val="00AB4D10"/>
    <w:rsid w:val="00AD1129"/>
    <w:rsid w:val="00AF75B4"/>
    <w:rsid w:val="00B01F3C"/>
    <w:rsid w:val="00B068FE"/>
    <w:rsid w:val="00B16A1F"/>
    <w:rsid w:val="00B245BC"/>
    <w:rsid w:val="00B2629A"/>
    <w:rsid w:val="00B27370"/>
    <w:rsid w:val="00B32278"/>
    <w:rsid w:val="00B52B94"/>
    <w:rsid w:val="00B57C76"/>
    <w:rsid w:val="00B62322"/>
    <w:rsid w:val="00B63E87"/>
    <w:rsid w:val="00B6724C"/>
    <w:rsid w:val="00B674FB"/>
    <w:rsid w:val="00B71095"/>
    <w:rsid w:val="00B771F1"/>
    <w:rsid w:val="00B93E00"/>
    <w:rsid w:val="00BA6070"/>
    <w:rsid w:val="00BB67AE"/>
    <w:rsid w:val="00BC4109"/>
    <w:rsid w:val="00BD2FF4"/>
    <w:rsid w:val="00BD398B"/>
    <w:rsid w:val="00BD65C8"/>
    <w:rsid w:val="00BD6FBE"/>
    <w:rsid w:val="00BE285B"/>
    <w:rsid w:val="00BF4B6A"/>
    <w:rsid w:val="00C06BBA"/>
    <w:rsid w:val="00C22DA6"/>
    <w:rsid w:val="00C22F1F"/>
    <w:rsid w:val="00C4332F"/>
    <w:rsid w:val="00C46A6B"/>
    <w:rsid w:val="00C51D49"/>
    <w:rsid w:val="00C51FD5"/>
    <w:rsid w:val="00C520C2"/>
    <w:rsid w:val="00C5473E"/>
    <w:rsid w:val="00C55433"/>
    <w:rsid w:val="00C62BD1"/>
    <w:rsid w:val="00C72FE5"/>
    <w:rsid w:val="00C73E92"/>
    <w:rsid w:val="00C746EE"/>
    <w:rsid w:val="00C75915"/>
    <w:rsid w:val="00C75D2E"/>
    <w:rsid w:val="00C81302"/>
    <w:rsid w:val="00C86120"/>
    <w:rsid w:val="00C87C3D"/>
    <w:rsid w:val="00C9117E"/>
    <w:rsid w:val="00CA5C9A"/>
    <w:rsid w:val="00CA6CB0"/>
    <w:rsid w:val="00CB24BE"/>
    <w:rsid w:val="00CC4A6B"/>
    <w:rsid w:val="00CD1811"/>
    <w:rsid w:val="00CD32CC"/>
    <w:rsid w:val="00CE638C"/>
    <w:rsid w:val="00CF31E1"/>
    <w:rsid w:val="00CF3D31"/>
    <w:rsid w:val="00D038E4"/>
    <w:rsid w:val="00D070CC"/>
    <w:rsid w:val="00D24562"/>
    <w:rsid w:val="00D40DCD"/>
    <w:rsid w:val="00D42142"/>
    <w:rsid w:val="00D52184"/>
    <w:rsid w:val="00D6234D"/>
    <w:rsid w:val="00D63886"/>
    <w:rsid w:val="00D65516"/>
    <w:rsid w:val="00D751FC"/>
    <w:rsid w:val="00D919B3"/>
    <w:rsid w:val="00DA1820"/>
    <w:rsid w:val="00DA653D"/>
    <w:rsid w:val="00DC27E4"/>
    <w:rsid w:val="00DD07D1"/>
    <w:rsid w:val="00DD1BA2"/>
    <w:rsid w:val="00DF3434"/>
    <w:rsid w:val="00DF6877"/>
    <w:rsid w:val="00E00FA5"/>
    <w:rsid w:val="00E044B8"/>
    <w:rsid w:val="00E162AC"/>
    <w:rsid w:val="00E23D83"/>
    <w:rsid w:val="00E26D05"/>
    <w:rsid w:val="00E31F02"/>
    <w:rsid w:val="00E32ACE"/>
    <w:rsid w:val="00E357F3"/>
    <w:rsid w:val="00E46657"/>
    <w:rsid w:val="00E811BE"/>
    <w:rsid w:val="00EA0F6B"/>
    <w:rsid w:val="00EA24D0"/>
    <w:rsid w:val="00EA3BD6"/>
    <w:rsid w:val="00EA4317"/>
    <w:rsid w:val="00EB4109"/>
    <w:rsid w:val="00EB6A9A"/>
    <w:rsid w:val="00EC093C"/>
    <w:rsid w:val="00ED5A65"/>
    <w:rsid w:val="00EE4595"/>
    <w:rsid w:val="00EE4744"/>
    <w:rsid w:val="00EF1D1A"/>
    <w:rsid w:val="00F0141B"/>
    <w:rsid w:val="00F130A6"/>
    <w:rsid w:val="00F248F1"/>
    <w:rsid w:val="00F277F5"/>
    <w:rsid w:val="00F35665"/>
    <w:rsid w:val="00F47EF0"/>
    <w:rsid w:val="00FA3018"/>
    <w:rsid w:val="00FA529B"/>
    <w:rsid w:val="00FA702B"/>
    <w:rsid w:val="00FB18A1"/>
    <w:rsid w:val="00FC1946"/>
    <w:rsid w:val="00FC3D36"/>
    <w:rsid w:val="00FC5845"/>
    <w:rsid w:val="00FD1018"/>
    <w:rsid w:val="00FD37B1"/>
    <w:rsid w:val="00FE7469"/>
    <w:rsid w:val="00FF0AC8"/>
    <w:rsid w:val="00FF3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54A804"/>
  <w15:chartTrackingRefBased/>
  <w15:docId w15:val="{338E79E6-C37B-1947-95F3-C764BBB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33F5"/>
    <w:pPr>
      <w:keepNext/>
      <w:keepLines/>
      <w:spacing w:before="240"/>
      <w:outlineLvl w:val="0"/>
    </w:pPr>
    <w:rPr>
      <w:rFonts w:ascii="Times New Roman" w:eastAsiaTheme="majorEastAsia" w:hAnsi="Times New Roman" w:cstheme="majorBidi"/>
      <w:b/>
      <w:bCs/>
      <w:color w:val="000000" w:themeColor="text1"/>
      <w:sz w:val="28"/>
      <w:szCs w:val="32"/>
    </w:rPr>
  </w:style>
  <w:style w:type="paragraph" w:styleId="Titre3">
    <w:name w:val="heading 3"/>
    <w:basedOn w:val="Normal"/>
    <w:next w:val="Normal"/>
    <w:link w:val="Titre3Car"/>
    <w:uiPriority w:val="9"/>
    <w:unhideWhenUsed/>
    <w:qFormat/>
    <w:rsid w:val="008D0FC9"/>
    <w:pPr>
      <w:keepNext/>
      <w:keepLines/>
      <w:spacing w:before="200"/>
      <w:outlineLvl w:val="2"/>
    </w:pPr>
    <w:rPr>
      <w:rFonts w:asciiTheme="majorHAnsi" w:eastAsiaTheme="majorEastAsia" w:hAnsiTheme="majorHAnsi" w:cstheme="majorBidi"/>
      <w:b/>
      <w:bCs/>
      <w:color w:val="4472C4"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uiPriority w:val="99"/>
    <w:rsid w:val="001B05A9"/>
    <w:pPr>
      <w:spacing w:before="120" w:after="120"/>
      <w:jc w:val="both"/>
    </w:pPr>
    <w:rPr>
      <w:rFonts w:ascii="Times New Roman" w:eastAsia="Times New Roman" w:hAnsi="Times New Roman" w:cs="Times New Roman"/>
      <w:color w:val="000000"/>
      <w:u w:color="000000"/>
      <w:lang w:eastAsia="fr-FR"/>
    </w:rPr>
  </w:style>
  <w:style w:type="character" w:customStyle="1" w:styleId="NotedebasdepageCar">
    <w:name w:val="Note de bas de page Car"/>
    <w:basedOn w:val="Policepardfaut"/>
    <w:link w:val="Notedebasdepage"/>
    <w:uiPriority w:val="99"/>
    <w:rsid w:val="001B05A9"/>
    <w:rPr>
      <w:rFonts w:ascii="Times New Roman" w:eastAsia="Times New Roman" w:hAnsi="Times New Roman" w:cs="Times New Roman"/>
      <w:color w:val="000000"/>
      <w:u w:color="000000"/>
      <w:lang w:eastAsia="fr-FR"/>
    </w:rPr>
  </w:style>
  <w:style w:type="paragraph" w:customStyle="1" w:styleId="Textearticle">
    <w:name w:val="Texte article"/>
    <w:rsid w:val="00B6724C"/>
    <w:pPr>
      <w:spacing w:after="120" w:line="360" w:lineRule="auto"/>
      <w:ind w:firstLine="540"/>
      <w:jc w:val="both"/>
    </w:pPr>
    <w:rPr>
      <w:rFonts w:ascii="Times New Roman" w:eastAsia="Times New Roman" w:hAnsi="Times New Roman" w:cs="Times New Roman"/>
      <w:color w:val="000000"/>
      <w:u w:color="000000"/>
      <w:lang w:eastAsia="fr-FR"/>
    </w:rPr>
  </w:style>
  <w:style w:type="character" w:styleId="Appelnotedebasdep">
    <w:name w:val="footnote reference"/>
    <w:uiPriority w:val="99"/>
    <w:rsid w:val="00B6724C"/>
    <w:rPr>
      <w:color w:val="000000"/>
      <w:u w:color="000000"/>
      <w:vertAlign w:val="superscript"/>
    </w:rPr>
  </w:style>
  <w:style w:type="character" w:styleId="Lienhypertexte">
    <w:name w:val="Hyperlink"/>
    <w:uiPriority w:val="99"/>
    <w:rsid w:val="007248D8"/>
    <w:rPr>
      <w:color w:val="0000FF"/>
      <w:u w:val="single" w:color="0000FF"/>
    </w:rPr>
  </w:style>
  <w:style w:type="character" w:customStyle="1" w:styleId="Titre3Car">
    <w:name w:val="Titre 3 Car"/>
    <w:basedOn w:val="Policepardfaut"/>
    <w:link w:val="Titre3"/>
    <w:uiPriority w:val="9"/>
    <w:rsid w:val="008D0FC9"/>
    <w:rPr>
      <w:rFonts w:asciiTheme="majorHAnsi" w:eastAsiaTheme="majorEastAsia" w:hAnsiTheme="majorHAnsi" w:cstheme="majorBidi"/>
      <w:b/>
      <w:bCs/>
      <w:color w:val="4472C4" w:themeColor="accent1"/>
      <w:lang w:eastAsia="fr-FR"/>
    </w:rPr>
  </w:style>
  <w:style w:type="character" w:customStyle="1" w:styleId="Titre1Car">
    <w:name w:val="Titre 1 Car"/>
    <w:basedOn w:val="Policepardfaut"/>
    <w:link w:val="Titre1"/>
    <w:uiPriority w:val="9"/>
    <w:rsid w:val="002E33F5"/>
    <w:rPr>
      <w:rFonts w:ascii="Times New Roman" w:eastAsiaTheme="majorEastAsia" w:hAnsi="Times New Roman" w:cstheme="majorBidi"/>
      <w:b/>
      <w:bCs/>
      <w:color w:val="000000" w:themeColor="text1"/>
      <w:sz w:val="28"/>
      <w:szCs w:val="32"/>
    </w:rPr>
  </w:style>
  <w:style w:type="character" w:customStyle="1" w:styleId="apple-converted-space">
    <w:name w:val="apple-converted-space"/>
    <w:basedOn w:val="Policepardfaut"/>
    <w:rsid w:val="00AB258E"/>
  </w:style>
  <w:style w:type="paragraph" w:customStyle="1" w:styleId="StyleCitationItalicLeft254cmFirstline0cm">
    <w:name w:val="Style Citation + Italic Left:  254 cm First line:  0 cm"/>
    <w:rsid w:val="009074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40"/>
      <w:jc w:val="both"/>
    </w:pPr>
    <w:rPr>
      <w:rFonts w:ascii="Times New Roman" w:eastAsia="Times New Roman" w:hAnsi="Times New Roman" w:cs="Times New Roman"/>
      <w:i/>
      <w:noProof/>
      <w:color w:val="000000"/>
      <w:u w:color="000000"/>
      <w:lang w:eastAsia="fr-FR"/>
    </w:rPr>
  </w:style>
  <w:style w:type="paragraph" w:customStyle="1" w:styleId="Derlignecit">
    <w:name w:val="Der ligne cit"/>
    <w:basedOn w:val="StyleCitationItalicLeft254cmFirstline0cm"/>
    <w:rsid w:val="009074E2"/>
    <w:pPr>
      <w:spacing w:after="200" w:line="240" w:lineRule="auto"/>
    </w:pPr>
    <w:rPr>
      <w:rFonts w:eastAsia="ヒラギノ角ゴ Pro W3"/>
    </w:rPr>
  </w:style>
  <w:style w:type="paragraph" w:styleId="En-tte">
    <w:name w:val="header"/>
    <w:basedOn w:val="Normal"/>
    <w:link w:val="En-tteCar"/>
    <w:uiPriority w:val="99"/>
    <w:unhideWhenUsed/>
    <w:rsid w:val="008A5E24"/>
    <w:pPr>
      <w:tabs>
        <w:tab w:val="center" w:pos="4536"/>
        <w:tab w:val="right" w:pos="9072"/>
      </w:tabs>
    </w:pPr>
  </w:style>
  <w:style w:type="character" w:customStyle="1" w:styleId="En-tteCar">
    <w:name w:val="En-tête Car"/>
    <w:basedOn w:val="Policepardfaut"/>
    <w:link w:val="En-tte"/>
    <w:uiPriority w:val="99"/>
    <w:rsid w:val="008A5E24"/>
  </w:style>
  <w:style w:type="character" w:styleId="Numrodepage">
    <w:name w:val="page number"/>
    <w:basedOn w:val="Policepardfaut"/>
    <w:uiPriority w:val="99"/>
    <w:semiHidden/>
    <w:unhideWhenUsed/>
    <w:rsid w:val="008A5E24"/>
  </w:style>
  <w:style w:type="character" w:styleId="Mentionnonrsolue">
    <w:name w:val="Unresolved Mention"/>
    <w:basedOn w:val="Policepardfaut"/>
    <w:uiPriority w:val="99"/>
    <w:semiHidden/>
    <w:unhideWhenUsed/>
    <w:rsid w:val="00072142"/>
    <w:rPr>
      <w:color w:val="605E5C"/>
      <w:shd w:val="clear" w:color="auto" w:fill="E1DFDD"/>
    </w:rPr>
  </w:style>
  <w:style w:type="paragraph" w:styleId="Corpsdetexte">
    <w:name w:val="Body Text"/>
    <w:basedOn w:val="Normal"/>
    <w:link w:val="CorpsdetexteCar"/>
    <w:rsid w:val="00FF0AC8"/>
    <w:pPr>
      <w:jc w:val="both"/>
    </w:pPr>
    <w:rPr>
      <w:rFonts w:ascii="Times" w:eastAsia="Times" w:hAnsi="Times" w:cs="Times New Roman"/>
      <w:noProof/>
      <w:szCs w:val="20"/>
      <w:lang w:eastAsia="fr-FR"/>
    </w:rPr>
  </w:style>
  <w:style w:type="character" w:customStyle="1" w:styleId="CorpsdetexteCar">
    <w:name w:val="Corps de texte Car"/>
    <w:basedOn w:val="Policepardfaut"/>
    <w:link w:val="Corpsdetexte"/>
    <w:rsid w:val="00FF0AC8"/>
    <w:rPr>
      <w:rFonts w:ascii="Times" w:eastAsia="Times" w:hAnsi="Times" w:cs="Times New Roman"/>
      <w:noProof/>
      <w:szCs w:val="20"/>
      <w:lang w:eastAsia="fr-FR"/>
    </w:rPr>
  </w:style>
  <w:style w:type="character" w:customStyle="1" w:styleId="size12">
    <w:name w:val="size12"/>
    <w:basedOn w:val="Policepardfaut"/>
    <w:rsid w:val="00BB67AE"/>
  </w:style>
  <w:style w:type="paragraph" w:customStyle="1" w:styleId="Textedenotedebasdepage">
    <w:name w:val="Texte de note de bas de page"/>
    <w:autoRedefine/>
    <w:rsid w:val="00674959"/>
    <w:pPr>
      <w:spacing w:after="200"/>
      <w:jc w:val="both"/>
    </w:pPr>
    <w:rPr>
      <w:rFonts w:ascii="Times New Roman" w:eastAsia="Times New Roman" w:hAnsi="Times New Roman" w:cs="Times New Roman"/>
      <w:b/>
      <w:bCs/>
      <w:noProof/>
      <w:color w:val="000000"/>
      <w:u w:color="000000"/>
      <w:lang w:eastAsia="fr-FR"/>
    </w:rPr>
  </w:style>
  <w:style w:type="paragraph" w:styleId="Pieddepage">
    <w:name w:val="footer"/>
    <w:basedOn w:val="Normal"/>
    <w:link w:val="PieddepageCar"/>
    <w:uiPriority w:val="99"/>
    <w:unhideWhenUsed/>
    <w:rsid w:val="00FD1018"/>
    <w:pPr>
      <w:tabs>
        <w:tab w:val="center" w:pos="4536"/>
        <w:tab w:val="right" w:pos="9072"/>
      </w:tabs>
    </w:pPr>
  </w:style>
  <w:style w:type="character" w:customStyle="1" w:styleId="PieddepageCar">
    <w:name w:val="Pied de page Car"/>
    <w:basedOn w:val="Policepardfaut"/>
    <w:link w:val="Pieddepage"/>
    <w:uiPriority w:val="99"/>
    <w:rsid w:val="00FD1018"/>
  </w:style>
  <w:style w:type="paragraph" w:styleId="Sous-titre">
    <w:name w:val="Subtitle"/>
    <w:basedOn w:val="Normal"/>
    <w:next w:val="Normal"/>
    <w:link w:val="Sous-titreCar"/>
    <w:uiPriority w:val="11"/>
    <w:qFormat/>
    <w:rsid w:val="0040544E"/>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40544E"/>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3889">
      <w:bodyDiv w:val="1"/>
      <w:marLeft w:val="0"/>
      <w:marRight w:val="0"/>
      <w:marTop w:val="0"/>
      <w:marBottom w:val="0"/>
      <w:divBdr>
        <w:top w:val="none" w:sz="0" w:space="0" w:color="auto"/>
        <w:left w:val="none" w:sz="0" w:space="0" w:color="auto"/>
        <w:bottom w:val="none" w:sz="0" w:space="0" w:color="auto"/>
        <w:right w:val="none" w:sz="0" w:space="0" w:color="auto"/>
      </w:divBdr>
    </w:div>
    <w:div w:id="968392326">
      <w:bodyDiv w:val="1"/>
      <w:marLeft w:val="0"/>
      <w:marRight w:val="0"/>
      <w:marTop w:val="0"/>
      <w:marBottom w:val="0"/>
      <w:divBdr>
        <w:top w:val="none" w:sz="0" w:space="0" w:color="auto"/>
        <w:left w:val="none" w:sz="0" w:space="0" w:color="auto"/>
        <w:bottom w:val="none" w:sz="0" w:space="0" w:color="auto"/>
        <w:right w:val="none" w:sz="0" w:space="0" w:color="auto"/>
      </w:divBdr>
    </w:div>
    <w:div w:id="1046101477">
      <w:bodyDiv w:val="1"/>
      <w:marLeft w:val="0"/>
      <w:marRight w:val="0"/>
      <w:marTop w:val="0"/>
      <w:marBottom w:val="0"/>
      <w:divBdr>
        <w:top w:val="none" w:sz="0" w:space="0" w:color="auto"/>
        <w:left w:val="none" w:sz="0" w:space="0" w:color="auto"/>
        <w:bottom w:val="none" w:sz="0" w:space="0" w:color="auto"/>
        <w:right w:val="none" w:sz="0" w:space="0" w:color="auto"/>
      </w:divBdr>
    </w:div>
    <w:div w:id="18820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ditionsdeminuit.fr/auteur-Michel_Serres-1648-1-1-0-1.html" TargetMode="External"/><Relationship Id="rId13" Type="http://schemas.openxmlformats.org/officeDocument/2006/relationships/hyperlink" Target="http://rene.pommier.free.fr/Mallarme.htm" TargetMode="External"/><Relationship Id="rId18" Type="http://schemas.openxmlformats.org/officeDocument/2006/relationships/hyperlink" Target="http://lipietz.net/Memoire-et-litterature-A-propos-de-Nous-autres-a-Vauquois-de-Andre-Pezard" TargetMode="External"/><Relationship Id="rId3" Type="http://schemas.openxmlformats.org/officeDocument/2006/relationships/settings" Target="settings.xml"/><Relationship Id="rId21" Type="http://schemas.openxmlformats.org/officeDocument/2006/relationships/hyperlink" Target="https://www.pourlascience.fr/sd/mathematiques/libre-arbitre-et-mecanique-quantique-3817.php" TargetMode="External"/><Relationship Id="rId7" Type="http://schemas.openxmlformats.org/officeDocument/2006/relationships/hyperlink" Target="http://lipietz.net/A-propos-de-L-education-sentimentale" TargetMode="External"/><Relationship Id="rId12" Type="http://schemas.openxmlformats.org/officeDocument/2006/relationships/hyperlink" Target="http://lipietz.net/Poincare-Kolmogorov-et-Un-coup-de-des-jamais-n-abolira-le-hasard" TargetMode="External"/><Relationship Id="rId17" Type="http://schemas.openxmlformats.org/officeDocument/2006/relationships/hyperlink" Target="http://lipietz.net/Memoire-et-litterature-A-propos-de-Nous-autres-a-Vauquois-de-Andre-Pezar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pietz.net/Pour-Francine-In-memoriam" TargetMode="External"/><Relationship Id="rId20" Type="http://schemas.openxmlformats.org/officeDocument/2006/relationships/hyperlink" Target="https://en.wikipedia.org/wiki/Squeezed_states_of_l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pietz.net/Ressusciter-quand-mem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wikipedia.org/wiki/Joseph_Fourier" TargetMode="External"/><Relationship Id="rId23" Type="http://schemas.openxmlformats.org/officeDocument/2006/relationships/header" Target="header2.xml"/><Relationship Id="rId10" Type="http://schemas.openxmlformats.org/officeDocument/2006/relationships/hyperlink" Target="http://lipietz.net/La-trame-la-chaine-et-la-regulation" TargetMode="External"/><Relationship Id="rId19" Type="http://schemas.openxmlformats.org/officeDocument/2006/relationships/hyperlink" Target="https://christus.fr/les-traditions-grecque-et-latine-concernant-la-procession-du-saint-esprit/" TargetMode="External"/><Relationship Id="rId4" Type="http://schemas.openxmlformats.org/officeDocument/2006/relationships/webSettings" Target="webSettings.xml"/><Relationship Id="rId9" Type="http://schemas.openxmlformats.org/officeDocument/2006/relationships/hyperlink" Target="http://www.persee.fr/issue/genes_1155-3219_1990_num_2_1?sectionId=genes_1155-3219_1990_num_2_1_1032" TargetMode="External"/><Relationship Id="rId14" Type="http://schemas.openxmlformats.org/officeDocument/2006/relationships/hyperlink" Target="http://lipietz.net/Poincare-Kolmogorov-et-Un-coup-de-des-jamais-n-abolira-le-hasard"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1921</TotalTime>
  <Pages>62</Pages>
  <Words>22930</Words>
  <Characters>126120</Characters>
  <Application>Microsoft Office Word</Application>
  <DocSecurity>0</DocSecurity>
  <Lines>1051</Lines>
  <Paragraphs>297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 Lipietz</cp:lastModifiedBy>
  <cp:revision>50</cp:revision>
  <cp:lastPrinted>2020-07-24T02:03:00Z</cp:lastPrinted>
  <dcterms:created xsi:type="dcterms:W3CDTF">2019-12-09T22:23:00Z</dcterms:created>
  <dcterms:modified xsi:type="dcterms:W3CDTF">2020-07-24T02:06:00Z</dcterms:modified>
</cp:coreProperties>
</file>